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FE62" w14:textId="01769D34" w:rsidR="008D0B8E" w:rsidRPr="0042414C" w:rsidRDefault="008068EC" w:rsidP="00E03096">
      <w:r>
        <w:rPr>
          <w:noProof/>
          <w:lang w:eastAsia="fr-FR"/>
        </w:rPr>
        <w:drawing>
          <wp:inline distT="0" distB="0" distL="0" distR="0" wp14:anchorId="3E7984AB" wp14:editId="56E3777A">
            <wp:extent cx="1473200" cy="762000"/>
            <wp:effectExtent l="0" t="0" r="0" b="0"/>
            <wp:docPr id="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pic:cNvPicPr>
                  </pic:nvPicPr>
                  <pic:blipFill>
                    <a:blip r:embed="rId8"/>
                    <a:srcRect b="11525"/>
                    <a:stretch/>
                  </pic:blipFill>
                  <pic:spPr bwMode="auto">
                    <a:xfrm>
                      <a:off x="0" y="0"/>
                      <a:ext cx="1473200" cy="762000"/>
                    </a:xfrm>
                    <a:prstGeom prst="rect">
                      <a:avLst/>
                    </a:prstGeom>
                    <a:noFill/>
                    <a:ln>
                      <a:noFill/>
                    </a:ln>
                  </pic:spPr>
                </pic:pic>
              </a:graphicData>
            </a:graphic>
          </wp:inline>
        </w:drawing>
      </w:r>
    </w:p>
    <w:p w14:paraId="04DBF8AD" w14:textId="022B07C7" w:rsidR="008D0B8E" w:rsidRDefault="008D0B8E" w:rsidP="00E03096"/>
    <w:p w14:paraId="3F668CDC" w14:textId="3EC54B06" w:rsidR="0055334E" w:rsidRDefault="0055334E" w:rsidP="00E03096"/>
    <w:p w14:paraId="0A194501" w14:textId="351A1145" w:rsidR="00E57FDC" w:rsidRPr="009D1F85" w:rsidRDefault="00AE050C" w:rsidP="00E57FDC">
      <w:pPr>
        <w:jc w:val="center"/>
        <w:rPr>
          <w:rFonts w:ascii="Marianne" w:hAnsi="Marianne"/>
          <w:b/>
          <w:bCs/>
          <w:caps/>
          <w:sz w:val="32"/>
          <w:szCs w:val="24"/>
        </w:rPr>
      </w:pPr>
      <w:r>
        <w:rPr>
          <w:rFonts w:ascii="Marianne" w:hAnsi="Marianne"/>
          <w:b/>
          <w:noProof/>
          <w:lang w:eastAsia="fr-FR"/>
        </w:rPr>
        <w:drawing>
          <wp:inline distT="0" distB="0" distL="0" distR="0" wp14:anchorId="44156373" wp14:editId="03951563">
            <wp:extent cx="787400" cy="742950"/>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pic:cNvPicPr>
                  </pic:nvPicPr>
                  <pic:blipFill>
                    <a:blip r:embed="rId9"/>
                    <a:stretch/>
                  </pic:blipFill>
                  <pic:spPr bwMode="auto">
                    <a:xfrm>
                      <a:off x="0" y="0"/>
                      <a:ext cx="787400" cy="742950"/>
                    </a:xfrm>
                    <a:prstGeom prst="rect">
                      <a:avLst/>
                    </a:prstGeom>
                    <a:noFill/>
                    <a:ln>
                      <a:noFill/>
                    </a:ln>
                  </pic:spPr>
                </pic:pic>
              </a:graphicData>
            </a:graphic>
          </wp:inline>
        </w:drawing>
      </w:r>
    </w:p>
    <w:p w14:paraId="0678DB1C" w14:textId="77777777" w:rsidR="00E57FDC" w:rsidRPr="009D1F85" w:rsidRDefault="00E57FDC" w:rsidP="00E57FDC">
      <w:pPr>
        <w:jc w:val="center"/>
        <w:rPr>
          <w:rFonts w:ascii="Marianne" w:hAnsi="Marianne"/>
          <w:b/>
          <w:bCs/>
          <w:caps/>
          <w:sz w:val="32"/>
          <w:szCs w:val="24"/>
        </w:rPr>
      </w:pPr>
    </w:p>
    <w:p w14:paraId="657A66EF" w14:textId="77777777" w:rsidR="00E57FDC" w:rsidRPr="009D1F85" w:rsidRDefault="00E57FDC" w:rsidP="00E57FDC">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p>
    <w:p w14:paraId="6D9AC145" w14:textId="481507CC" w:rsidR="00E07EB4" w:rsidRDefault="00E07EB4" w:rsidP="00E57FDC">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r w:rsidRPr="00E07EB4">
        <w:rPr>
          <w:rFonts w:ascii="Marianne" w:hAnsi="Marianne"/>
          <w:b/>
          <w:bCs/>
          <w:caps/>
          <w:sz w:val="32"/>
          <w:szCs w:val="24"/>
        </w:rPr>
        <w:t xml:space="preserve">AIDE A L’INVESTISSEMENT </w:t>
      </w:r>
      <w:r w:rsidR="003D0BC7">
        <w:rPr>
          <w:rFonts w:ascii="Marianne" w:hAnsi="Marianne"/>
          <w:b/>
          <w:bCs/>
          <w:caps/>
          <w:sz w:val="32"/>
          <w:szCs w:val="24"/>
        </w:rPr>
        <w:t>pour</w:t>
      </w:r>
      <w:r w:rsidRPr="00E07EB4">
        <w:rPr>
          <w:rFonts w:ascii="Marianne" w:hAnsi="Marianne"/>
          <w:b/>
          <w:bCs/>
          <w:caps/>
          <w:sz w:val="32"/>
          <w:szCs w:val="24"/>
        </w:rPr>
        <w:t xml:space="preserve"> L’OFFRE INDUSTRIELLE DES ENERGIES RENOUVELABLES</w:t>
      </w:r>
    </w:p>
    <w:p w14:paraId="4B5B8CDE" w14:textId="77777777" w:rsidR="00E07EB4" w:rsidRPr="009D1F85" w:rsidRDefault="00E07EB4" w:rsidP="00E57FDC">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p>
    <w:p w14:paraId="79025FB1" w14:textId="18519BE8" w:rsidR="00E57FDC" w:rsidRDefault="00E57FDC" w:rsidP="00E57FDC">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r w:rsidRPr="00E57FDC">
        <w:rPr>
          <w:rFonts w:ascii="Marianne" w:hAnsi="Marianne"/>
          <w:b/>
          <w:bCs/>
          <w:caps/>
          <w:sz w:val="32"/>
          <w:szCs w:val="24"/>
        </w:rPr>
        <w:t xml:space="preserve">AAP </w:t>
      </w:r>
      <w:r w:rsidR="00C17455">
        <w:rPr>
          <w:rFonts w:ascii="Marianne" w:hAnsi="Marianne"/>
          <w:b/>
          <w:bCs/>
          <w:caps/>
          <w:sz w:val="32"/>
          <w:szCs w:val="24"/>
        </w:rPr>
        <w:t>Industrie</w:t>
      </w:r>
      <w:r w:rsidR="007F2002">
        <w:rPr>
          <w:rFonts w:ascii="Marianne" w:hAnsi="Marianne"/>
          <w:b/>
          <w:bCs/>
          <w:caps/>
          <w:sz w:val="32"/>
          <w:szCs w:val="24"/>
        </w:rPr>
        <w:t xml:space="preserve"> ENR ET RESEAUX</w:t>
      </w:r>
    </w:p>
    <w:p w14:paraId="5F070DB8" w14:textId="549E4D04" w:rsidR="007F2002" w:rsidRPr="007F2002" w:rsidRDefault="007F2002" w:rsidP="00E57FDC">
      <w:pPr>
        <w:pBdr>
          <w:top w:val="single" w:sz="4" w:space="1" w:color="auto"/>
          <w:left w:val="single" w:sz="4" w:space="4" w:color="auto"/>
          <w:bottom w:val="single" w:sz="4" w:space="1" w:color="auto"/>
          <w:right w:val="single" w:sz="4" w:space="4" w:color="auto"/>
        </w:pBdr>
        <w:jc w:val="center"/>
        <w:rPr>
          <w:rFonts w:ascii="Marianne" w:hAnsi="Marianne"/>
          <w:b/>
          <w:bCs/>
          <w:caps/>
          <w:sz w:val="26"/>
          <w:szCs w:val="26"/>
        </w:rPr>
      </w:pPr>
      <w:r w:rsidRPr="007F2002">
        <w:rPr>
          <w:rFonts w:ascii="Marianne" w:hAnsi="Marianne"/>
          <w:b/>
          <w:bCs/>
          <w:caps/>
          <w:sz w:val="26"/>
          <w:szCs w:val="26"/>
        </w:rPr>
        <w:t xml:space="preserve">(Energies renouvelables </w:t>
      </w:r>
      <w:r w:rsidR="00AB0746">
        <w:rPr>
          <w:rFonts w:ascii="Marianne" w:hAnsi="Marianne"/>
          <w:b/>
          <w:bCs/>
          <w:caps/>
          <w:sz w:val="26"/>
          <w:szCs w:val="26"/>
        </w:rPr>
        <w:t xml:space="preserve">et réseaux électriques et </w:t>
      </w:r>
      <w:r w:rsidRPr="007F2002">
        <w:rPr>
          <w:rFonts w:ascii="Marianne" w:hAnsi="Marianne"/>
          <w:b/>
          <w:bCs/>
          <w:caps/>
          <w:sz w:val="26"/>
          <w:szCs w:val="26"/>
        </w:rPr>
        <w:t>Thermiques)</w:t>
      </w:r>
    </w:p>
    <w:p w14:paraId="6B1E06CE" w14:textId="77777777" w:rsidR="00E57FDC" w:rsidRPr="009D1F85" w:rsidRDefault="00E57FDC" w:rsidP="00E57FDC">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p>
    <w:p w14:paraId="79F7F043" w14:textId="77777777" w:rsidR="00E57FDC" w:rsidRPr="009D1F85" w:rsidRDefault="00E57FDC" w:rsidP="00E57FDC">
      <w:pPr>
        <w:rPr>
          <w:rFonts w:ascii="Marianne" w:hAnsi="Marianne"/>
        </w:rPr>
      </w:pPr>
    </w:p>
    <w:p w14:paraId="37C93C0B" w14:textId="77777777" w:rsidR="00E57FDC" w:rsidRPr="009D1F85" w:rsidRDefault="00E57FDC" w:rsidP="00E57FDC">
      <w:pPr>
        <w:rPr>
          <w:rFonts w:ascii="Marianne" w:hAnsi="Marianne"/>
        </w:rPr>
      </w:pPr>
    </w:p>
    <w:p w14:paraId="23421D3D" w14:textId="48E05F20" w:rsidR="008A4E88" w:rsidRPr="00F1060A" w:rsidRDefault="008A4E88" w:rsidP="005B7D7F">
      <w:pPr>
        <w:pStyle w:val="Notedebasdepage"/>
        <w:rPr>
          <w:rFonts w:cstheme="minorHAnsi"/>
          <w:sz w:val="22"/>
          <w:szCs w:val="22"/>
        </w:rPr>
      </w:pPr>
      <w:r w:rsidRPr="00EF2202">
        <w:rPr>
          <w:b/>
          <w:bCs/>
          <w:sz w:val="22"/>
          <w:szCs w:val="22"/>
        </w:rPr>
        <w:t>Cet appel à projets (ci-après « l’AAP ») est ouvert</w:t>
      </w:r>
      <w:r w:rsidRPr="00EF2202">
        <w:rPr>
          <w:rStyle w:val="Appelnotedebasdep"/>
          <w:b/>
          <w:bCs/>
          <w:sz w:val="22"/>
          <w:szCs w:val="22"/>
        </w:rPr>
        <w:footnoteReference w:id="2"/>
      </w:r>
      <w:r w:rsidRPr="00EF2202">
        <w:rPr>
          <w:b/>
          <w:bCs/>
          <w:sz w:val="22"/>
          <w:szCs w:val="22"/>
        </w:rPr>
        <w:t xml:space="preserve"> à compter du </w:t>
      </w:r>
      <w:r>
        <w:rPr>
          <w:b/>
          <w:bCs/>
          <w:sz w:val="22"/>
          <w:szCs w:val="22"/>
        </w:rPr>
        <w:t>10</w:t>
      </w:r>
      <w:r w:rsidRPr="00EF2202">
        <w:rPr>
          <w:b/>
          <w:bCs/>
          <w:sz w:val="22"/>
          <w:szCs w:val="22"/>
        </w:rPr>
        <w:t>/02/2022</w:t>
      </w:r>
      <w:r w:rsidR="00E07EB4">
        <w:rPr>
          <w:b/>
          <w:bCs/>
          <w:sz w:val="22"/>
          <w:szCs w:val="22"/>
        </w:rPr>
        <w:t xml:space="preserve">. </w:t>
      </w:r>
    </w:p>
    <w:p w14:paraId="0DBD4D30" w14:textId="77777777" w:rsidR="00E57FDC" w:rsidRDefault="00E57FDC" w:rsidP="00E57FDC">
      <w:pPr>
        <w:pStyle w:val="Notedebasdepage"/>
        <w:rPr>
          <w:rFonts w:ascii="Marianne" w:hAnsi="Marianne"/>
          <w:sz w:val="22"/>
          <w:szCs w:val="22"/>
          <w:u w:val="single"/>
        </w:rPr>
      </w:pPr>
    </w:p>
    <w:p w14:paraId="3246F5D1" w14:textId="77777777" w:rsidR="00E57FDC" w:rsidRPr="00023609" w:rsidRDefault="00E57FDC" w:rsidP="00E57FDC">
      <w:pPr>
        <w:pStyle w:val="Notedebasdepage"/>
        <w:rPr>
          <w:rFonts w:ascii="Marianne" w:hAnsi="Marianne"/>
          <w:sz w:val="22"/>
          <w:szCs w:val="22"/>
          <w:u w:val="single"/>
        </w:rPr>
      </w:pPr>
      <w:r w:rsidRPr="00023609">
        <w:rPr>
          <w:rFonts w:ascii="Marianne" w:hAnsi="Marianne"/>
          <w:b/>
          <w:sz w:val="22"/>
          <w:szCs w:val="22"/>
        </w:rPr>
        <w:t>Dossier complet à envoyer par voie électronique sur la plateforme ADEME</w:t>
      </w:r>
      <w:r w:rsidRPr="00023609">
        <w:rPr>
          <w:rFonts w:ascii="Calibri" w:hAnsi="Calibri" w:cs="Calibri"/>
          <w:b/>
          <w:sz w:val="22"/>
          <w:szCs w:val="22"/>
        </w:rPr>
        <w:t> </w:t>
      </w:r>
      <w:r w:rsidRPr="00023609">
        <w:rPr>
          <w:rFonts w:ascii="Marianne" w:hAnsi="Marianne"/>
          <w:b/>
          <w:sz w:val="22"/>
          <w:szCs w:val="22"/>
        </w:rPr>
        <w:t>AGIR sur</w:t>
      </w:r>
      <w:r w:rsidRPr="00023609">
        <w:rPr>
          <w:rFonts w:ascii="Marianne" w:hAnsi="Marianne"/>
          <w:sz w:val="22"/>
          <w:szCs w:val="22"/>
          <w:u w:val="single"/>
        </w:rPr>
        <w:t xml:space="preserve"> </w:t>
      </w:r>
      <w:r w:rsidRPr="00023609">
        <w:rPr>
          <w:rFonts w:ascii="Marianne" w:hAnsi="Marianne" w:cs="Arial"/>
          <w:sz w:val="22"/>
          <w:szCs w:val="22"/>
        </w:rPr>
        <w:t xml:space="preserve"> </w:t>
      </w:r>
      <w:hyperlink r:id="rId10" w:history="1">
        <w:r w:rsidRPr="00023609">
          <w:rPr>
            <w:rStyle w:val="Lienhypertexte"/>
            <w:rFonts w:ascii="Marianne" w:hAnsi="Marianne"/>
            <w:sz w:val="22"/>
            <w:szCs w:val="22"/>
          </w:rPr>
          <w:t>https://entreprises.ademe.fr/</w:t>
        </w:r>
      </w:hyperlink>
    </w:p>
    <w:p w14:paraId="6751226C" w14:textId="77777777" w:rsidR="00E57FDC" w:rsidRPr="00023609" w:rsidRDefault="005D3F5F" w:rsidP="00E57FDC">
      <w:pPr>
        <w:pStyle w:val="Notedebasdepage"/>
        <w:rPr>
          <w:rFonts w:ascii="Marianne" w:hAnsi="Marianne"/>
          <w:sz w:val="22"/>
          <w:szCs w:val="22"/>
          <w:u w:val="single"/>
        </w:rPr>
      </w:pPr>
      <w:hyperlink r:id="rId11" w:history="1">
        <w:r w:rsidR="004902DA">
          <w:t>https://entreprises.ademe.fr/</w:t>
        </w:r>
      </w:hyperlink>
    </w:p>
    <w:p w14:paraId="7EB60859" w14:textId="7A5E7C58" w:rsidR="0051086B" w:rsidRDefault="0051086B" w:rsidP="0051086B">
      <w:pPr>
        <w:rPr>
          <w:i/>
          <w:iCs/>
          <w:color w:val="10253F"/>
        </w:rPr>
      </w:pPr>
      <w:r w:rsidRPr="00794DC0">
        <w:rPr>
          <w:i/>
          <w:iCs/>
          <w:color w:val="10253F"/>
        </w:rPr>
        <w:t>Les modalités d’aides devront être conformes aux régimes d’aides en vigueur à échéance</w:t>
      </w:r>
      <w:r>
        <w:rPr>
          <w:i/>
          <w:iCs/>
          <w:color w:val="10253F"/>
        </w:rPr>
        <w:t xml:space="preserve"> de la contractualisation</w:t>
      </w:r>
      <w:r w:rsidRPr="00794DC0">
        <w:rPr>
          <w:i/>
          <w:iCs/>
          <w:color w:val="10253F"/>
        </w:rPr>
        <w:t> ; l’ADEME se réserve donc la possibilité d’apporter toute modification rendue nécessaire au regard de l’évolution des encadrements communautaires ou des régimes d’aides applicables.</w:t>
      </w:r>
    </w:p>
    <w:p w14:paraId="2AE451DB" w14:textId="77777777" w:rsidR="00E57FDC" w:rsidRPr="009D1F85" w:rsidRDefault="00E57FDC" w:rsidP="00E57FDC">
      <w:pPr>
        <w:rPr>
          <w:rFonts w:ascii="Marianne" w:hAnsi="Marianne"/>
          <w:sz w:val="28"/>
          <w:szCs w:val="28"/>
          <w:u w:val="single"/>
        </w:rPr>
      </w:pPr>
    </w:p>
    <w:p w14:paraId="2A7DC124" w14:textId="7B592D73" w:rsidR="00815BC3" w:rsidRPr="0007586F" w:rsidRDefault="00E57FDC" w:rsidP="00E03096">
      <w:pPr>
        <w:rPr>
          <w:rFonts w:ascii="Marianne" w:hAnsi="Marianne"/>
          <w:b/>
        </w:rPr>
      </w:pPr>
      <w:r w:rsidRPr="00D967D5">
        <w:rPr>
          <w:rFonts w:ascii="Marianne" w:hAnsi="Marianne"/>
          <w:b/>
        </w:rPr>
        <w:t xml:space="preserve">Contact pour toute information complémentaire par courriel : </w:t>
      </w:r>
      <w:hyperlink r:id="rId12" w:history="1">
        <w:r w:rsidR="00F761F3" w:rsidRPr="00D44B4A">
          <w:rPr>
            <w:rStyle w:val="Lienhypertexte"/>
            <w:rFonts w:ascii="Marianne" w:hAnsi="Marianne"/>
          </w:rPr>
          <w:t>industrieenr@ademe.fr</w:t>
        </w:r>
      </w:hyperlink>
      <w:r w:rsidR="0051086B" w:rsidRPr="00023609">
        <w:rPr>
          <w:rFonts w:ascii="Marianne" w:hAnsi="Marianne"/>
          <w:u w:val="single"/>
        </w:rPr>
        <w:t xml:space="preserve"> </w:t>
      </w:r>
      <w:r w:rsidR="0051086B">
        <w:rPr>
          <w:rFonts w:ascii="Marianne" w:hAnsi="Marianne"/>
          <w:u w:val="single"/>
        </w:rPr>
        <w:br w:type="page"/>
      </w:r>
    </w:p>
    <w:sdt>
      <w:sdtPr>
        <w:rPr>
          <w:rFonts w:ascii="Marianne Thin" w:eastAsiaTheme="minorHAnsi" w:hAnsi="Marianne Thin" w:cstheme="minorBidi"/>
          <w:color w:val="auto"/>
          <w:sz w:val="22"/>
          <w:szCs w:val="22"/>
          <w:lang w:eastAsia="en-US" w:bidi="ar-SA"/>
        </w:rPr>
        <w:id w:val="926459312"/>
        <w:docPartObj>
          <w:docPartGallery w:val="Table of Contents"/>
          <w:docPartUnique/>
        </w:docPartObj>
      </w:sdtPr>
      <w:sdtEndPr>
        <w:rPr>
          <w:b/>
          <w:bCs/>
        </w:rPr>
      </w:sdtEndPr>
      <w:sdtContent>
        <w:p w14:paraId="77669C3D" w14:textId="63A7134C" w:rsidR="00730E66" w:rsidRPr="00926921" w:rsidRDefault="00730E66" w:rsidP="00926921">
          <w:pPr>
            <w:pStyle w:val="Normal11"/>
            <w:jc w:val="center"/>
            <w:rPr>
              <w:rFonts w:ascii="Marianne" w:hAnsi="Marianne"/>
              <w:sz w:val="22"/>
              <w:szCs w:val="22"/>
            </w:rPr>
          </w:pPr>
          <w:r w:rsidRPr="00926921">
            <w:rPr>
              <w:rFonts w:ascii="Marianne" w:hAnsi="Marianne"/>
              <w:sz w:val="22"/>
              <w:szCs w:val="22"/>
            </w:rPr>
            <w:t>Table des matières</w:t>
          </w:r>
        </w:p>
        <w:p w14:paraId="4DF4C2A7" w14:textId="0463F427" w:rsidR="004307C2" w:rsidRDefault="00730E66">
          <w:pPr>
            <w:pStyle w:val="TM1"/>
            <w:rPr>
              <w:rFonts w:asciiTheme="minorHAnsi" w:eastAsiaTheme="minorEastAsia" w:hAnsiTheme="minorHAnsi"/>
              <w:noProof/>
              <w:lang w:eastAsia="fr-FR"/>
            </w:rPr>
          </w:pPr>
          <w:r>
            <w:fldChar w:fldCharType="begin"/>
          </w:r>
          <w:r>
            <w:instrText xml:space="preserve"> TOC \o "1-3" \h \z \u </w:instrText>
          </w:r>
          <w:r>
            <w:fldChar w:fldCharType="separate"/>
          </w:r>
          <w:hyperlink w:anchor="_Toc132652294" w:history="1">
            <w:r w:rsidR="004307C2" w:rsidRPr="004E2A04">
              <w:rPr>
                <w:rStyle w:val="Lienhypertexte"/>
                <w:b/>
                <w:noProof/>
              </w:rPr>
              <w:t>1.</w:t>
            </w:r>
            <w:r w:rsidR="004307C2">
              <w:rPr>
                <w:rFonts w:asciiTheme="minorHAnsi" w:eastAsiaTheme="minorEastAsia" w:hAnsiTheme="minorHAnsi"/>
                <w:noProof/>
                <w:lang w:eastAsia="fr-FR"/>
              </w:rPr>
              <w:tab/>
            </w:r>
            <w:r w:rsidR="004307C2" w:rsidRPr="004E2A04">
              <w:rPr>
                <w:rStyle w:val="Lienhypertexte"/>
                <w:b/>
                <w:noProof/>
              </w:rPr>
              <w:t>Contexte et objectifs de l’AAP</w:t>
            </w:r>
            <w:r w:rsidR="004307C2">
              <w:rPr>
                <w:noProof/>
                <w:webHidden/>
              </w:rPr>
              <w:tab/>
            </w:r>
            <w:r w:rsidR="004307C2">
              <w:rPr>
                <w:noProof/>
                <w:webHidden/>
              </w:rPr>
              <w:fldChar w:fldCharType="begin"/>
            </w:r>
            <w:r w:rsidR="004307C2">
              <w:rPr>
                <w:noProof/>
                <w:webHidden/>
              </w:rPr>
              <w:instrText xml:space="preserve"> PAGEREF _Toc132652294 \h </w:instrText>
            </w:r>
            <w:r w:rsidR="004307C2">
              <w:rPr>
                <w:noProof/>
                <w:webHidden/>
              </w:rPr>
            </w:r>
            <w:r w:rsidR="004307C2">
              <w:rPr>
                <w:noProof/>
                <w:webHidden/>
              </w:rPr>
              <w:fldChar w:fldCharType="separate"/>
            </w:r>
            <w:r w:rsidR="004307C2">
              <w:rPr>
                <w:noProof/>
                <w:webHidden/>
              </w:rPr>
              <w:t>3</w:t>
            </w:r>
            <w:r w:rsidR="004307C2">
              <w:rPr>
                <w:noProof/>
                <w:webHidden/>
              </w:rPr>
              <w:fldChar w:fldCharType="end"/>
            </w:r>
          </w:hyperlink>
        </w:p>
        <w:p w14:paraId="41DC5975" w14:textId="0029C896" w:rsidR="004307C2" w:rsidRDefault="005D3F5F">
          <w:pPr>
            <w:pStyle w:val="TM1"/>
            <w:rPr>
              <w:rFonts w:asciiTheme="minorHAnsi" w:eastAsiaTheme="minorEastAsia" w:hAnsiTheme="minorHAnsi"/>
              <w:noProof/>
              <w:lang w:eastAsia="fr-FR"/>
            </w:rPr>
          </w:pPr>
          <w:hyperlink w:anchor="_Toc132652295" w:history="1">
            <w:r w:rsidR="004307C2" w:rsidRPr="004E2A04">
              <w:rPr>
                <w:rStyle w:val="Lienhypertexte"/>
                <w:b/>
                <w:noProof/>
              </w:rPr>
              <w:t>2.</w:t>
            </w:r>
            <w:r w:rsidR="004307C2">
              <w:rPr>
                <w:rFonts w:asciiTheme="minorHAnsi" w:eastAsiaTheme="minorEastAsia" w:hAnsiTheme="minorHAnsi"/>
                <w:noProof/>
                <w:lang w:eastAsia="fr-FR"/>
              </w:rPr>
              <w:tab/>
            </w:r>
            <w:r w:rsidR="004307C2" w:rsidRPr="004E2A04">
              <w:rPr>
                <w:rStyle w:val="Lienhypertexte"/>
                <w:b/>
                <w:noProof/>
              </w:rPr>
              <w:t>Typologie des projets attendus</w:t>
            </w:r>
            <w:r w:rsidR="004307C2">
              <w:rPr>
                <w:noProof/>
                <w:webHidden/>
              </w:rPr>
              <w:tab/>
            </w:r>
            <w:r w:rsidR="004307C2">
              <w:rPr>
                <w:noProof/>
                <w:webHidden/>
              </w:rPr>
              <w:fldChar w:fldCharType="begin"/>
            </w:r>
            <w:r w:rsidR="004307C2">
              <w:rPr>
                <w:noProof/>
                <w:webHidden/>
              </w:rPr>
              <w:instrText xml:space="preserve"> PAGEREF _Toc132652295 \h </w:instrText>
            </w:r>
            <w:r w:rsidR="004307C2">
              <w:rPr>
                <w:noProof/>
                <w:webHidden/>
              </w:rPr>
            </w:r>
            <w:r w:rsidR="004307C2">
              <w:rPr>
                <w:noProof/>
                <w:webHidden/>
              </w:rPr>
              <w:fldChar w:fldCharType="separate"/>
            </w:r>
            <w:r w:rsidR="004307C2">
              <w:rPr>
                <w:noProof/>
                <w:webHidden/>
              </w:rPr>
              <w:t>6</w:t>
            </w:r>
            <w:r w:rsidR="004307C2">
              <w:rPr>
                <w:noProof/>
                <w:webHidden/>
              </w:rPr>
              <w:fldChar w:fldCharType="end"/>
            </w:r>
          </w:hyperlink>
        </w:p>
        <w:p w14:paraId="3D60C0B6" w14:textId="1C70BB98" w:rsidR="004307C2" w:rsidRDefault="005D3F5F">
          <w:pPr>
            <w:pStyle w:val="TM2"/>
            <w:rPr>
              <w:rFonts w:asciiTheme="minorHAnsi" w:eastAsiaTheme="minorEastAsia" w:hAnsiTheme="minorHAnsi"/>
              <w:noProof/>
              <w:lang w:eastAsia="fr-FR"/>
            </w:rPr>
          </w:pPr>
          <w:hyperlink w:anchor="_Toc132652296" w:history="1">
            <w:r w:rsidR="004307C2" w:rsidRPr="004E2A04">
              <w:rPr>
                <w:rStyle w:val="Lienhypertexte"/>
                <w:noProof/>
                <w14:scene3d>
                  <w14:camera w14:prst="orthographicFront"/>
                  <w14:lightRig w14:rig="threePt" w14:dir="t">
                    <w14:rot w14:lat="0" w14:lon="0" w14:rev="0"/>
                  </w14:lightRig>
                </w14:scene3d>
              </w:rPr>
              <w:t>2.1.</w:t>
            </w:r>
            <w:r w:rsidR="004307C2">
              <w:rPr>
                <w:rFonts w:asciiTheme="minorHAnsi" w:eastAsiaTheme="minorEastAsia" w:hAnsiTheme="minorHAnsi"/>
                <w:noProof/>
                <w:lang w:eastAsia="fr-FR"/>
              </w:rPr>
              <w:tab/>
            </w:r>
            <w:r w:rsidR="004307C2" w:rsidRPr="004E2A04">
              <w:rPr>
                <w:rStyle w:val="Lienhypertexte"/>
                <w:noProof/>
              </w:rPr>
              <w:t>Cible de l’appel à projets, nature des projets et nature des porteurs de projets</w:t>
            </w:r>
            <w:r w:rsidR="004307C2">
              <w:rPr>
                <w:noProof/>
                <w:webHidden/>
              </w:rPr>
              <w:tab/>
            </w:r>
            <w:r w:rsidR="004307C2">
              <w:rPr>
                <w:noProof/>
                <w:webHidden/>
              </w:rPr>
              <w:fldChar w:fldCharType="begin"/>
            </w:r>
            <w:r w:rsidR="004307C2">
              <w:rPr>
                <w:noProof/>
                <w:webHidden/>
              </w:rPr>
              <w:instrText xml:space="preserve"> PAGEREF _Toc132652296 \h </w:instrText>
            </w:r>
            <w:r w:rsidR="004307C2">
              <w:rPr>
                <w:noProof/>
                <w:webHidden/>
              </w:rPr>
            </w:r>
            <w:r w:rsidR="004307C2">
              <w:rPr>
                <w:noProof/>
                <w:webHidden/>
              </w:rPr>
              <w:fldChar w:fldCharType="separate"/>
            </w:r>
            <w:r w:rsidR="004307C2">
              <w:rPr>
                <w:noProof/>
                <w:webHidden/>
              </w:rPr>
              <w:t>6</w:t>
            </w:r>
            <w:r w:rsidR="004307C2">
              <w:rPr>
                <w:noProof/>
                <w:webHidden/>
              </w:rPr>
              <w:fldChar w:fldCharType="end"/>
            </w:r>
          </w:hyperlink>
        </w:p>
        <w:p w14:paraId="43CDCC7A" w14:textId="275D64A1" w:rsidR="004307C2" w:rsidRDefault="005D3F5F">
          <w:pPr>
            <w:pStyle w:val="TM2"/>
            <w:rPr>
              <w:rFonts w:asciiTheme="minorHAnsi" w:eastAsiaTheme="minorEastAsia" w:hAnsiTheme="minorHAnsi"/>
              <w:noProof/>
              <w:lang w:eastAsia="fr-FR"/>
            </w:rPr>
          </w:pPr>
          <w:hyperlink w:anchor="_Toc132652297" w:history="1">
            <w:r w:rsidR="004307C2" w:rsidRPr="004E2A04">
              <w:rPr>
                <w:rStyle w:val="Lienhypertexte"/>
                <w:noProof/>
                <w14:scene3d>
                  <w14:camera w14:prst="orthographicFront"/>
                  <w14:lightRig w14:rig="threePt" w14:dir="t">
                    <w14:rot w14:lat="0" w14:lon="0" w14:rev="0"/>
                  </w14:lightRig>
                </w14:scene3d>
              </w:rPr>
              <w:t>2.2.</w:t>
            </w:r>
            <w:r w:rsidR="004307C2">
              <w:rPr>
                <w:rFonts w:asciiTheme="minorHAnsi" w:eastAsiaTheme="minorEastAsia" w:hAnsiTheme="minorHAnsi"/>
                <w:noProof/>
                <w:lang w:eastAsia="fr-FR"/>
              </w:rPr>
              <w:tab/>
            </w:r>
            <w:r w:rsidR="004307C2" w:rsidRPr="004E2A04">
              <w:rPr>
                <w:rStyle w:val="Lienhypertexte"/>
                <w:noProof/>
              </w:rPr>
              <w:t>Les thématiques principales des projets éligibles à l’appel à projets et la complémentarité avec la stratégie d’accélération des « technologies avancées des systèmes énergétiques »</w:t>
            </w:r>
            <w:r w:rsidR="004307C2">
              <w:rPr>
                <w:noProof/>
                <w:webHidden/>
              </w:rPr>
              <w:tab/>
            </w:r>
            <w:r w:rsidR="004307C2">
              <w:rPr>
                <w:noProof/>
                <w:webHidden/>
              </w:rPr>
              <w:fldChar w:fldCharType="begin"/>
            </w:r>
            <w:r w:rsidR="004307C2">
              <w:rPr>
                <w:noProof/>
                <w:webHidden/>
              </w:rPr>
              <w:instrText xml:space="preserve"> PAGEREF _Toc132652297 \h </w:instrText>
            </w:r>
            <w:r w:rsidR="004307C2">
              <w:rPr>
                <w:noProof/>
                <w:webHidden/>
              </w:rPr>
            </w:r>
            <w:r w:rsidR="004307C2">
              <w:rPr>
                <w:noProof/>
                <w:webHidden/>
              </w:rPr>
              <w:fldChar w:fldCharType="separate"/>
            </w:r>
            <w:r w:rsidR="004307C2">
              <w:rPr>
                <w:noProof/>
                <w:webHidden/>
              </w:rPr>
              <w:t>7</w:t>
            </w:r>
            <w:r w:rsidR="004307C2">
              <w:rPr>
                <w:noProof/>
                <w:webHidden/>
              </w:rPr>
              <w:fldChar w:fldCharType="end"/>
            </w:r>
          </w:hyperlink>
        </w:p>
        <w:p w14:paraId="492A2D4D" w14:textId="2600C642" w:rsidR="004307C2" w:rsidRDefault="005D3F5F">
          <w:pPr>
            <w:pStyle w:val="TM1"/>
            <w:rPr>
              <w:rFonts w:asciiTheme="minorHAnsi" w:eastAsiaTheme="minorEastAsia" w:hAnsiTheme="minorHAnsi"/>
              <w:noProof/>
              <w:lang w:eastAsia="fr-FR"/>
            </w:rPr>
          </w:pPr>
          <w:hyperlink w:anchor="_Toc132652298" w:history="1">
            <w:r w:rsidR="004307C2" w:rsidRPr="004E2A04">
              <w:rPr>
                <w:rStyle w:val="Lienhypertexte"/>
                <w:b/>
                <w:noProof/>
              </w:rPr>
              <w:t>3.</w:t>
            </w:r>
            <w:r w:rsidR="004307C2">
              <w:rPr>
                <w:rFonts w:asciiTheme="minorHAnsi" w:eastAsiaTheme="minorEastAsia" w:hAnsiTheme="minorHAnsi"/>
                <w:noProof/>
                <w:lang w:eastAsia="fr-FR"/>
              </w:rPr>
              <w:tab/>
            </w:r>
            <w:r w:rsidR="004307C2" w:rsidRPr="004E2A04">
              <w:rPr>
                <w:rStyle w:val="Lienhypertexte"/>
                <w:b/>
                <w:noProof/>
              </w:rPr>
              <w:t>Processus de sélection et d’instruction des projets</w:t>
            </w:r>
            <w:r w:rsidR="004307C2">
              <w:rPr>
                <w:noProof/>
                <w:webHidden/>
              </w:rPr>
              <w:tab/>
            </w:r>
            <w:r w:rsidR="004307C2">
              <w:rPr>
                <w:noProof/>
                <w:webHidden/>
              </w:rPr>
              <w:fldChar w:fldCharType="begin"/>
            </w:r>
            <w:r w:rsidR="004307C2">
              <w:rPr>
                <w:noProof/>
                <w:webHidden/>
              </w:rPr>
              <w:instrText xml:space="preserve"> PAGEREF _Toc132652298 \h </w:instrText>
            </w:r>
            <w:r w:rsidR="004307C2">
              <w:rPr>
                <w:noProof/>
                <w:webHidden/>
              </w:rPr>
            </w:r>
            <w:r w:rsidR="004307C2">
              <w:rPr>
                <w:noProof/>
                <w:webHidden/>
              </w:rPr>
              <w:fldChar w:fldCharType="separate"/>
            </w:r>
            <w:r w:rsidR="004307C2">
              <w:rPr>
                <w:noProof/>
                <w:webHidden/>
              </w:rPr>
              <w:t>10</w:t>
            </w:r>
            <w:r w:rsidR="004307C2">
              <w:rPr>
                <w:noProof/>
                <w:webHidden/>
              </w:rPr>
              <w:fldChar w:fldCharType="end"/>
            </w:r>
          </w:hyperlink>
        </w:p>
        <w:p w14:paraId="7218B9A9" w14:textId="49C847F6" w:rsidR="004307C2" w:rsidRDefault="005D3F5F">
          <w:pPr>
            <w:pStyle w:val="TM2"/>
            <w:rPr>
              <w:rFonts w:asciiTheme="minorHAnsi" w:eastAsiaTheme="minorEastAsia" w:hAnsiTheme="minorHAnsi"/>
              <w:noProof/>
              <w:lang w:eastAsia="fr-FR"/>
            </w:rPr>
          </w:pPr>
          <w:hyperlink w:anchor="_Toc132652299" w:history="1">
            <w:r w:rsidR="004307C2" w:rsidRPr="004E2A04">
              <w:rPr>
                <w:rStyle w:val="Lienhypertexte"/>
                <w:noProof/>
                <w14:scene3d>
                  <w14:camera w14:prst="orthographicFront"/>
                  <w14:lightRig w14:rig="threePt" w14:dir="t">
                    <w14:rot w14:lat="0" w14:lon="0" w14:rev="0"/>
                  </w14:lightRig>
                </w14:scene3d>
              </w:rPr>
              <w:t>3.1.</w:t>
            </w:r>
            <w:r w:rsidR="004307C2">
              <w:rPr>
                <w:rFonts w:asciiTheme="minorHAnsi" w:eastAsiaTheme="minorEastAsia" w:hAnsiTheme="minorHAnsi"/>
                <w:noProof/>
                <w:lang w:eastAsia="fr-FR"/>
              </w:rPr>
              <w:tab/>
            </w:r>
            <w:r w:rsidR="004307C2" w:rsidRPr="004E2A04">
              <w:rPr>
                <w:rStyle w:val="Lienhypertexte"/>
                <w:noProof/>
              </w:rPr>
              <w:t>Critères d’éligibilité</w:t>
            </w:r>
            <w:r w:rsidR="004307C2">
              <w:rPr>
                <w:noProof/>
                <w:webHidden/>
              </w:rPr>
              <w:tab/>
            </w:r>
            <w:r w:rsidR="004307C2">
              <w:rPr>
                <w:noProof/>
                <w:webHidden/>
              </w:rPr>
              <w:fldChar w:fldCharType="begin"/>
            </w:r>
            <w:r w:rsidR="004307C2">
              <w:rPr>
                <w:noProof/>
                <w:webHidden/>
              </w:rPr>
              <w:instrText xml:space="preserve"> PAGEREF _Toc132652299 \h </w:instrText>
            </w:r>
            <w:r w:rsidR="004307C2">
              <w:rPr>
                <w:noProof/>
                <w:webHidden/>
              </w:rPr>
            </w:r>
            <w:r w:rsidR="004307C2">
              <w:rPr>
                <w:noProof/>
                <w:webHidden/>
              </w:rPr>
              <w:fldChar w:fldCharType="separate"/>
            </w:r>
            <w:r w:rsidR="004307C2">
              <w:rPr>
                <w:noProof/>
                <w:webHidden/>
              </w:rPr>
              <w:t>10</w:t>
            </w:r>
            <w:r w:rsidR="004307C2">
              <w:rPr>
                <w:noProof/>
                <w:webHidden/>
              </w:rPr>
              <w:fldChar w:fldCharType="end"/>
            </w:r>
          </w:hyperlink>
        </w:p>
        <w:p w14:paraId="39978EAB" w14:textId="2278003C" w:rsidR="004307C2" w:rsidRDefault="005D3F5F">
          <w:pPr>
            <w:pStyle w:val="TM2"/>
            <w:rPr>
              <w:rFonts w:asciiTheme="minorHAnsi" w:eastAsiaTheme="minorEastAsia" w:hAnsiTheme="minorHAnsi"/>
              <w:noProof/>
              <w:lang w:eastAsia="fr-FR"/>
            </w:rPr>
          </w:pPr>
          <w:hyperlink w:anchor="_Toc132652300" w:history="1">
            <w:r w:rsidR="004307C2" w:rsidRPr="004E2A04">
              <w:rPr>
                <w:rStyle w:val="Lienhypertexte"/>
                <w:noProof/>
                <w14:scene3d>
                  <w14:camera w14:prst="orthographicFront"/>
                  <w14:lightRig w14:rig="threePt" w14:dir="t">
                    <w14:rot w14:lat="0" w14:lon="0" w14:rev="0"/>
                  </w14:lightRig>
                </w14:scene3d>
              </w:rPr>
              <w:t>3.2.</w:t>
            </w:r>
            <w:r w:rsidR="004307C2">
              <w:rPr>
                <w:rFonts w:asciiTheme="minorHAnsi" w:eastAsiaTheme="minorEastAsia" w:hAnsiTheme="minorHAnsi"/>
                <w:noProof/>
                <w:lang w:eastAsia="fr-FR"/>
              </w:rPr>
              <w:tab/>
            </w:r>
            <w:r w:rsidR="004307C2" w:rsidRPr="004E2A04">
              <w:rPr>
                <w:rStyle w:val="Lienhypertexte"/>
                <w:noProof/>
              </w:rPr>
              <w:t>Réunion de pré-dépôt</w:t>
            </w:r>
            <w:r w:rsidR="004307C2">
              <w:rPr>
                <w:noProof/>
                <w:webHidden/>
              </w:rPr>
              <w:tab/>
            </w:r>
            <w:r w:rsidR="004307C2">
              <w:rPr>
                <w:noProof/>
                <w:webHidden/>
              </w:rPr>
              <w:fldChar w:fldCharType="begin"/>
            </w:r>
            <w:r w:rsidR="004307C2">
              <w:rPr>
                <w:noProof/>
                <w:webHidden/>
              </w:rPr>
              <w:instrText xml:space="preserve"> PAGEREF _Toc132652300 \h </w:instrText>
            </w:r>
            <w:r w:rsidR="004307C2">
              <w:rPr>
                <w:noProof/>
                <w:webHidden/>
              </w:rPr>
            </w:r>
            <w:r w:rsidR="004307C2">
              <w:rPr>
                <w:noProof/>
                <w:webHidden/>
              </w:rPr>
              <w:fldChar w:fldCharType="separate"/>
            </w:r>
            <w:r w:rsidR="004307C2">
              <w:rPr>
                <w:noProof/>
                <w:webHidden/>
              </w:rPr>
              <w:t>11</w:t>
            </w:r>
            <w:r w:rsidR="004307C2">
              <w:rPr>
                <w:noProof/>
                <w:webHidden/>
              </w:rPr>
              <w:fldChar w:fldCharType="end"/>
            </w:r>
          </w:hyperlink>
        </w:p>
        <w:p w14:paraId="0648FCC8" w14:textId="3A85343C" w:rsidR="004307C2" w:rsidRDefault="005D3F5F">
          <w:pPr>
            <w:pStyle w:val="TM2"/>
            <w:rPr>
              <w:rFonts w:asciiTheme="minorHAnsi" w:eastAsiaTheme="minorEastAsia" w:hAnsiTheme="minorHAnsi"/>
              <w:noProof/>
              <w:lang w:eastAsia="fr-FR"/>
            </w:rPr>
          </w:pPr>
          <w:hyperlink w:anchor="_Toc132652301" w:history="1">
            <w:r w:rsidR="004307C2" w:rsidRPr="004E2A04">
              <w:rPr>
                <w:rStyle w:val="Lienhypertexte"/>
                <w:noProof/>
                <w14:scene3d>
                  <w14:camera w14:prst="orthographicFront"/>
                  <w14:lightRig w14:rig="threePt" w14:dir="t">
                    <w14:rot w14:lat="0" w14:lon="0" w14:rev="0"/>
                  </w14:lightRig>
                </w14:scene3d>
              </w:rPr>
              <w:t>3.3.</w:t>
            </w:r>
            <w:r w:rsidR="004307C2">
              <w:rPr>
                <w:rFonts w:asciiTheme="minorHAnsi" w:eastAsiaTheme="minorEastAsia" w:hAnsiTheme="minorHAnsi"/>
                <w:noProof/>
                <w:lang w:eastAsia="fr-FR"/>
              </w:rPr>
              <w:tab/>
            </w:r>
            <w:r w:rsidR="004307C2" w:rsidRPr="004E2A04">
              <w:rPr>
                <w:rStyle w:val="Lienhypertexte"/>
                <w:noProof/>
              </w:rPr>
              <w:t>Dépôt</w:t>
            </w:r>
            <w:r w:rsidR="004307C2">
              <w:rPr>
                <w:noProof/>
                <w:webHidden/>
              </w:rPr>
              <w:tab/>
            </w:r>
            <w:r w:rsidR="004307C2">
              <w:rPr>
                <w:noProof/>
                <w:webHidden/>
              </w:rPr>
              <w:fldChar w:fldCharType="begin"/>
            </w:r>
            <w:r w:rsidR="004307C2">
              <w:rPr>
                <w:noProof/>
                <w:webHidden/>
              </w:rPr>
              <w:instrText xml:space="preserve"> PAGEREF _Toc132652301 \h </w:instrText>
            </w:r>
            <w:r w:rsidR="004307C2">
              <w:rPr>
                <w:noProof/>
                <w:webHidden/>
              </w:rPr>
            </w:r>
            <w:r w:rsidR="004307C2">
              <w:rPr>
                <w:noProof/>
                <w:webHidden/>
              </w:rPr>
              <w:fldChar w:fldCharType="separate"/>
            </w:r>
            <w:r w:rsidR="004307C2">
              <w:rPr>
                <w:noProof/>
                <w:webHidden/>
              </w:rPr>
              <w:t>12</w:t>
            </w:r>
            <w:r w:rsidR="004307C2">
              <w:rPr>
                <w:noProof/>
                <w:webHidden/>
              </w:rPr>
              <w:fldChar w:fldCharType="end"/>
            </w:r>
          </w:hyperlink>
        </w:p>
        <w:p w14:paraId="39164326" w14:textId="12021C00" w:rsidR="004307C2" w:rsidRDefault="005D3F5F">
          <w:pPr>
            <w:pStyle w:val="TM2"/>
            <w:rPr>
              <w:rFonts w:asciiTheme="minorHAnsi" w:eastAsiaTheme="minorEastAsia" w:hAnsiTheme="minorHAnsi"/>
              <w:noProof/>
              <w:lang w:eastAsia="fr-FR"/>
            </w:rPr>
          </w:pPr>
          <w:hyperlink w:anchor="_Toc132652302" w:history="1">
            <w:r w:rsidR="004307C2" w:rsidRPr="004E2A04">
              <w:rPr>
                <w:rStyle w:val="Lienhypertexte"/>
                <w:noProof/>
                <w14:scene3d>
                  <w14:camera w14:prst="orthographicFront"/>
                  <w14:lightRig w14:rig="threePt" w14:dir="t">
                    <w14:rot w14:lat="0" w14:lon="0" w14:rev="0"/>
                  </w14:lightRig>
                </w14:scene3d>
              </w:rPr>
              <w:t>3.4.</w:t>
            </w:r>
            <w:r w:rsidR="004307C2">
              <w:rPr>
                <w:rFonts w:asciiTheme="minorHAnsi" w:eastAsiaTheme="minorEastAsia" w:hAnsiTheme="minorHAnsi"/>
                <w:noProof/>
                <w:lang w:eastAsia="fr-FR"/>
              </w:rPr>
              <w:tab/>
            </w:r>
            <w:r w:rsidR="004307C2" w:rsidRPr="004E2A04">
              <w:rPr>
                <w:rStyle w:val="Lienhypertexte"/>
                <w:noProof/>
              </w:rPr>
              <w:t>Processus de sélection</w:t>
            </w:r>
            <w:r w:rsidR="004307C2">
              <w:rPr>
                <w:noProof/>
                <w:webHidden/>
              </w:rPr>
              <w:tab/>
            </w:r>
            <w:r w:rsidR="004307C2">
              <w:rPr>
                <w:noProof/>
                <w:webHidden/>
              </w:rPr>
              <w:fldChar w:fldCharType="begin"/>
            </w:r>
            <w:r w:rsidR="004307C2">
              <w:rPr>
                <w:noProof/>
                <w:webHidden/>
              </w:rPr>
              <w:instrText xml:space="preserve"> PAGEREF _Toc132652302 \h </w:instrText>
            </w:r>
            <w:r w:rsidR="004307C2">
              <w:rPr>
                <w:noProof/>
                <w:webHidden/>
              </w:rPr>
            </w:r>
            <w:r w:rsidR="004307C2">
              <w:rPr>
                <w:noProof/>
                <w:webHidden/>
              </w:rPr>
              <w:fldChar w:fldCharType="separate"/>
            </w:r>
            <w:r w:rsidR="004307C2">
              <w:rPr>
                <w:noProof/>
                <w:webHidden/>
              </w:rPr>
              <w:t>12</w:t>
            </w:r>
            <w:r w:rsidR="004307C2">
              <w:rPr>
                <w:noProof/>
                <w:webHidden/>
              </w:rPr>
              <w:fldChar w:fldCharType="end"/>
            </w:r>
          </w:hyperlink>
        </w:p>
        <w:p w14:paraId="261ACF04" w14:textId="571486EE" w:rsidR="004307C2" w:rsidRDefault="005D3F5F">
          <w:pPr>
            <w:pStyle w:val="TM2"/>
            <w:rPr>
              <w:rFonts w:asciiTheme="minorHAnsi" w:eastAsiaTheme="minorEastAsia" w:hAnsiTheme="minorHAnsi"/>
              <w:noProof/>
              <w:lang w:eastAsia="fr-FR"/>
            </w:rPr>
          </w:pPr>
          <w:hyperlink w:anchor="_Toc132652303" w:history="1">
            <w:r w:rsidR="004307C2" w:rsidRPr="004E2A04">
              <w:rPr>
                <w:rStyle w:val="Lienhypertexte"/>
                <w:noProof/>
                <w14:scene3d>
                  <w14:camera w14:prst="orthographicFront"/>
                  <w14:lightRig w14:rig="threePt" w14:dir="t">
                    <w14:rot w14:lat="0" w14:lon="0" w14:rev="0"/>
                  </w14:lightRig>
                </w14:scene3d>
              </w:rPr>
              <w:t>3.5.</w:t>
            </w:r>
            <w:r w:rsidR="004307C2">
              <w:rPr>
                <w:rFonts w:asciiTheme="minorHAnsi" w:eastAsiaTheme="minorEastAsia" w:hAnsiTheme="minorHAnsi"/>
                <w:noProof/>
                <w:lang w:eastAsia="fr-FR"/>
              </w:rPr>
              <w:tab/>
            </w:r>
            <w:r w:rsidR="004307C2" w:rsidRPr="004E2A04">
              <w:rPr>
                <w:rStyle w:val="Lienhypertexte"/>
                <w:noProof/>
              </w:rPr>
              <w:t>Contractualisation</w:t>
            </w:r>
            <w:r w:rsidR="004307C2">
              <w:rPr>
                <w:noProof/>
                <w:webHidden/>
              </w:rPr>
              <w:tab/>
            </w:r>
            <w:r w:rsidR="004307C2">
              <w:rPr>
                <w:noProof/>
                <w:webHidden/>
              </w:rPr>
              <w:fldChar w:fldCharType="begin"/>
            </w:r>
            <w:r w:rsidR="004307C2">
              <w:rPr>
                <w:noProof/>
                <w:webHidden/>
              </w:rPr>
              <w:instrText xml:space="preserve"> PAGEREF _Toc132652303 \h </w:instrText>
            </w:r>
            <w:r w:rsidR="004307C2">
              <w:rPr>
                <w:noProof/>
                <w:webHidden/>
              </w:rPr>
            </w:r>
            <w:r w:rsidR="004307C2">
              <w:rPr>
                <w:noProof/>
                <w:webHidden/>
              </w:rPr>
              <w:fldChar w:fldCharType="separate"/>
            </w:r>
            <w:r w:rsidR="004307C2">
              <w:rPr>
                <w:noProof/>
                <w:webHidden/>
              </w:rPr>
              <w:t>12</w:t>
            </w:r>
            <w:r w:rsidR="004307C2">
              <w:rPr>
                <w:noProof/>
                <w:webHidden/>
              </w:rPr>
              <w:fldChar w:fldCharType="end"/>
            </w:r>
          </w:hyperlink>
        </w:p>
        <w:p w14:paraId="6D84877F" w14:textId="23EB8070" w:rsidR="004307C2" w:rsidRDefault="005D3F5F">
          <w:pPr>
            <w:pStyle w:val="TM2"/>
            <w:rPr>
              <w:rFonts w:asciiTheme="minorHAnsi" w:eastAsiaTheme="minorEastAsia" w:hAnsiTheme="minorHAnsi"/>
              <w:noProof/>
              <w:lang w:eastAsia="fr-FR"/>
            </w:rPr>
          </w:pPr>
          <w:hyperlink w:anchor="_Toc132652304" w:history="1">
            <w:r w:rsidR="004307C2" w:rsidRPr="004E2A04">
              <w:rPr>
                <w:rStyle w:val="Lienhypertexte"/>
                <w:noProof/>
                <w14:scene3d>
                  <w14:camera w14:prst="orthographicFront"/>
                  <w14:lightRig w14:rig="threePt" w14:dir="t">
                    <w14:rot w14:lat="0" w14:lon="0" w14:rev="0"/>
                  </w14:lightRig>
                </w14:scene3d>
              </w:rPr>
              <w:t>3.6.</w:t>
            </w:r>
            <w:r w:rsidR="004307C2">
              <w:rPr>
                <w:rFonts w:asciiTheme="minorHAnsi" w:eastAsiaTheme="minorEastAsia" w:hAnsiTheme="minorHAnsi"/>
                <w:noProof/>
                <w:lang w:eastAsia="fr-FR"/>
              </w:rPr>
              <w:tab/>
            </w:r>
            <w:r w:rsidR="004307C2" w:rsidRPr="004E2A04">
              <w:rPr>
                <w:rStyle w:val="Lienhypertexte"/>
                <w:noProof/>
              </w:rPr>
              <w:t>Suivi des projets et versement des aides</w:t>
            </w:r>
            <w:r w:rsidR="004307C2">
              <w:rPr>
                <w:noProof/>
                <w:webHidden/>
              </w:rPr>
              <w:tab/>
            </w:r>
            <w:r w:rsidR="004307C2">
              <w:rPr>
                <w:noProof/>
                <w:webHidden/>
              </w:rPr>
              <w:fldChar w:fldCharType="begin"/>
            </w:r>
            <w:r w:rsidR="004307C2">
              <w:rPr>
                <w:noProof/>
                <w:webHidden/>
              </w:rPr>
              <w:instrText xml:space="preserve"> PAGEREF _Toc132652304 \h </w:instrText>
            </w:r>
            <w:r w:rsidR="004307C2">
              <w:rPr>
                <w:noProof/>
                <w:webHidden/>
              </w:rPr>
            </w:r>
            <w:r w:rsidR="004307C2">
              <w:rPr>
                <w:noProof/>
                <w:webHidden/>
              </w:rPr>
              <w:fldChar w:fldCharType="separate"/>
            </w:r>
            <w:r w:rsidR="004307C2">
              <w:rPr>
                <w:noProof/>
                <w:webHidden/>
              </w:rPr>
              <w:t>13</w:t>
            </w:r>
            <w:r w:rsidR="004307C2">
              <w:rPr>
                <w:noProof/>
                <w:webHidden/>
              </w:rPr>
              <w:fldChar w:fldCharType="end"/>
            </w:r>
          </w:hyperlink>
        </w:p>
        <w:p w14:paraId="104EF213" w14:textId="38F47675" w:rsidR="004307C2" w:rsidRDefault="005D3F5F">
          <w:pPr>
            <w:pStyle w:val="TM2"/>
            <w:rPr>
              <w:rFonts w:asciiTheme="minorHAnsi" w:eastAsiaTheme="minorEastAsia" w:hAnsiTheme="minorHAnsi"/>
              <w:noProof/>
              <w:lang w:eastAsia="fr-FR"/>
            </w:rPr>
          </w:pPr>
          <w:hyperlink w:anchor="_Toc132652305" w:history="1">
            <w:r w:rsidR="004307C2" w:rsidRPr="004E2A04">
              <w:rPr>
                <w:rStyle w:val="Lienhypertexte"/>
                <w:noProof/>
                <w14:scene3d>
                  <w14:camera w14:prst="orthographicFront"/>
                  <w14:lightRig w14:rig="threePt" w14:dir="t">
                    <w14:rot w14:lat="0" w14:lon="0" w14:rev="0"/>
                  </w14:lightRig>
                </w14:scene3d>
              </w:rPr>
              <w:t>3.7.</w:t>
            </w:r>
            <w:r w:rsidR="004307C2">
              <w:rPr>
                <w:rFonts w:asciiTheme="minorHAnsi" w:eastAsiaTheme="minorEastAsia" w:hAnsiTheme="minorHAnsi"/>
                <w:noProof/>
                <w:lang w:eastAsia="fr-FR"/>
              </w:rPr>
              <w:tab/>
            </w:r>
            <w:r w:rsidR="004307C2" w:rsidRPr="004E2A04">
              <w:rPr>
                <w:rStyle w:val="Lienhypertexte"/>
                <w:noProof/>
              </w:rPr>
              <w:t>Communication</w:t>
            </w:r>
            <w:r w:rsidR="004307C2">
              <w:rPr>
                <w:noProof/>
                <w:webHidden/>
              </w:rPr>
              <w:tab/>
            </w:r>
            <w:r w:rsidR="004307C2">
              <w:rPr>
                <w:noProof/>
                <w:webHidden/>
              </w:rPr>
              <w:fldChar w:fldCharType="begin"/>
            </w:r>
            <w:r w:rsidR="004307C2">
              <w:rPr>
                <w:noProof/>
                <w:webHidden/>
              </w:rPr>
              <w:instrText xml:space="preserve"> PAGEREF _Toc132652305 \h </w:instrText>
            </w:r>
            <w:r w:rsidR="004307C2">
              <w:rPr>
                <w:noProof/>
                <w:webHidden/>
              </w:rPr>
            </w:r>
            <w:r w:rsidR="004307C2">
              <w:rPr>
                <w:noProof/>
                <w:webHidden/>
              </w:rPr>
              <w:fldChar w:fldCharType="separate"/>
            </w:r>
            <w:r w:rsidR="004307C2">
              <w:rPr>
                <w:noProof/>
                <w:webHidden/>
              </w:rPr>
              <w:t>13</w:t>
            </w:r>
            <w:r w:rsidR="004307C2">
              <w:rPr>
                <w:noProof/>
                <w:webHidden/>
              </w:rPr>
              <w:fldChar w:fldCharType="end"/>
            </w:r>
          </w:hyperlink>
        </w:p>
        <w:p w14:paraId="3FA97BC6" w14:textId="0526A382" w:rsidR="004307C2" w:rsidRDefault="005D3F5F">
          <w:pPr>
            <w:pStyle w:val="TM2"/>
            <w:rPr>
              <w:rFonts w:asciiTheme="minorHAnsi" w:eastAsiaTheme="minorEastAsia" w:hAnsiTheme="minorHAnsi"/>
              <w:noProof/>
              <w:lang w:eastAsia="fr-FR"/>
            </w:rPr>
          </w:pPr>
          <w:hyperlink w:anchor="_Toc132652306" w:history="1">
            <w:r w:rsidR="004307C2" w:rsidRPr="004E2A04">
              <w:rPr>
                <w:rStyle w:val="Lienhypertexte"/>
                <w:noProof/>
                <w14:scene3d>
                  <w14:camera w14:prst="orthographicFront"/>
                  <w14:lightRig w14:rig="threePt" w14:dir="t">
                    <w14:rot w14:lat="0" w14:lon="0" w14:rev="0"/>
                  </w14:lightRig>
                </w14:scene3d>
              </w:rPr>
              <w:t>3.8.</w:t>
            </w:r>
            <w:r w:rsidR="004307C2">
              <w:rPr>
                <w:rFonts w:asciiTheme="minorHAnsi" w:eastAsiaTheme="minorEastAsia" w:hAnsiTheme="minorHAnsi"/>
                <w:noProof/>
                <w:lang w:eastAsia="fr-FR"/>
              </w:rPr>
              <w:tab/>
            </w:r>
            <w:r w:rsidR="004307C2" w:rsidRPr="004E2A04">
              <w:rPr>
                <w:rStyle w:val="Lienhypertexte"/>
                <w:noProof/>
              </w:rPr>
              <w:t>Conditions de reporting</w:t>
            </w:r>
            <w:r w:rsidR="004307C2">
              <w:rPr>
                <w:noProof/>
                <w:webHidden/>
              </w:rPr>
              <w:tab/>
            </w:r>
            <w:r w:rsidR="004307C2">
              <w:rPr>
                <w:noProof/>
                <w:webHidden/>
              </w:rPr>
              <w:fldChar w:fldCharType="begin"/>
            </w:r>
            <w:r w:rsidR="004307C2">
              <w:rPr>
                <w:noProof/>
                <w:webHidden/>
              </w:rPr>
              <w:instrText xml:space="preserve"> PAGEREF _Toc132652306 \h </w:instrText>
            </w:r>
            <w:r w:rsidR="004307C2">
              <w:rPr>
                <w:noProof/>
                <w:webHidden/>
              </w:rPr>
            </w:r>
            <w:r w:rsidR="004307C2">
              <w:rPr>
                <w:noProof/>
                <w:webHidden/>
              </w:rPr>
              <w:fldChar w:fldCharType="separate"/>
            </w:r>
            <w:r w:rsidR="004307C2">
              <w:rPr>
                <w:noProof/>
                <w:webHidden/>
              </w:rPr>
              <w:t>13</w:t>
            </w:r>
            <w:r w:rsidR="004307C2">
              <w:rPr>
                <w:noProof/>
                <w:webHidden/>
              </w:rPr>
              <w:fldChar w:fldCharType="end"/>
            </w:r>
          </w:hyperlink>
        </w:p>
        <w:p w14:paraId="63FE2F99" w14:textId="19073395" w:rsidR="004307C2" w:rsidRDefault="005D3F5F">
          <w:pPr>
            <w:pStyle w:val="TM2"/>
            <w:rPr>
              <w:rFonts w:asciiTheme="minorHAnsi" w:eastAsiaTheme="minorEastAsia" w:hAnsiTheme="minorHAnsi"/>
              <w:noProof/>
              <w:lang w:eastAsia="fr-FR"/>
            </w:rPr>
          </w:pPr>
          <w:hyperlink w:anchor="_Toc132652307" w:history="1">
            <w:r w:rsidR="004307C2" w:rsidRPr="004E2A04">
              <w:rPr>
                <w:rStyle w:val="Lienhypertexte"/>
                <w:noProof/>
                <w14:scene3d>
                  <w14:camera w14:prst="orthographicFront"/>
                  <w14:lightRig w14:rig="threePt" w14:dir="t">
                    <w14:rot w14:lat="0" w14:lon="0" w14:rev="0"/>
                  </w14:lightRig>
                </w14:scene3d>
              </w:rPr>
              <w:t>3.9.</w:t>
            </w:r>
            <w:r w:rsidR="004307C2">
              <w:rPr>
                <w:rFonts w:asciiTheme="minorHAnsi" w:eastAsiaTheme="minorEastAsia" w:hAnsiTheme="minorHAnsi"/>
                <w:noProof/>
                <w:lang w:eastAsia="fr-FR"/>
              </w:rPr>
              <w:tab/>
            </w:r>
            <w:r w:rsidR="004307C2" w:rsidRPr="004E2A04">
              <w:rPr>
                <w:rStyle w:val="Lienhypertexte"/>
                <w:noProof/>
              </w:rPr>
              <w:t>Règles de confidentialité</w:t>
            </w:r>
            <w:r w:rsidR="004307C2">
              <w:rPr>
                <w:noProof/>
                <w:webHidden/>
              </w:rPr>
              <w:tab/>
            </w:r>
            <w:r w:rsidR="004307C2">
              <w:rPr>
                <w:noProof/>
                <w:webHidden/>
              </w:rPr>
              <w:fldChar w:fldCharType="begin"/>
            </w:r>
            <w:r w:rsidR="004307C2">
              <w:rPr>
                <w:noProof/>
                <w:webHidden/>
              </w:rPr>
              <w:instrText xml:space="preserve"> PAGEREF _Toc132652307 \h </w:instrText>
            </w:r>
            <w:r w:rsidR="004307C2">
              <w:rPr>
                <w:noProof/>
                <w:webHidden/>
              </w:rPr>
            </w:r>
            <w:r w:rsidR="004307C2">
              <w:rPr>
                <w:noProof/>
                <w:webHidden/>
              </w:rPr>
              <w:fldChar w:fldCharType="separate"/>
            </w:r>
            <w:r w:rsidR="004307C2">
              <w:rPr>
                <w:noProof/>
                <w:webHidden/>
              </w:rPr>
              <w:t>14</w:t>
            </w:r>
            <w:r w:rsidR="004307C2">
              <w:rPr>
                <w:noProof/>
                <w:webHidden/>
              </w:rPr>
              <w:fldChar w:fldCharType="end"/>
            </w:r>
          </w:hyperlink>
        </w:p>
        <w:p w14:paraId="2974E42A" w14:textId="518D8A67" w:rsidR="004307C2" w:rsidRDefault="005D3F5F">
          <w:pPr>
            <w:pStyle w:val="TM1"/>
            <w:rPr>
              <w:rFonts w:asciiTheme="minorHAnsi" w:eastAsiaTheme="minorEastAsia" w:hAnsiTheme="minorHAnsi"/>
              <w:noProof/>
              <w:lang w:eastAsia="fr-FR"/>
            </w:rPr>
          </w:pPr>
          <w:hyperlink w:anchor="_Toc132652308" w:history="1">
            <w:r w:rsidR="004307C2" w:rsidRPr="004E2A04">
              <w:rPr>
                <w:rStyle w:val="Lienhypertexte"/>
                <w:b/>
                <w:noProof/>
              </w:rPr>
              <w:t>4.</w:t>
            </w:r>
            <w:r w:rsidR="004307C2">
              <w:rPr>
                <w:rFonts w:asciiTheme="minorHAnsi" w:eastAsiaTheme="minorEastAsia" w:hAnsiTheme="minorHAnsi"/>
                <w:noProof/>
                <w:lang w:eastAsia="fr-FR"/>
              </w:rPr>
              <w:tab/>
            </w:r>
            <w:r w:rsidR="004307C2" w:rsidRPr="004E2A04">
              <w:rPr>
                <w:rStyle w:val="Lienhypertexte"/>
                <w:b/>
                <w:noProof/>
              </w:rPr>
              <w:t>Critères de sélection</w:t>
            </w:r>
            <w:r w:rsidR="004307C2">
              <w:rPr>
                <w:noProof/>
                <w:webHidden/>
              </w:rPr>
              <w:tab/>
            </w:r>
            <w:r w:rsidR="004307C2">
              <w:rPr>
                <w:noProof/>
                <w:webHidden/>
              </w:rPr>
              <w:fldChar w:fldCharType="begin"/>
            </w:r>
            <w:r w:rsidR="004307C2">
              <w:rPr>
                <w:noProof/>
                <w:webHidden/>
              </w:rPr>
              <w:instrText xml:space="preserve"> PAGEREF _Toc132652308 \h </w:instrText>
            </w:r>
            <w:r w:rsidR="004307C2">
              <w:rPr>
                <w:noProof/>
                <w:webHidden/>
              </w:rPr>
            </w:r>
            <w:r w:rsidR="004307C2">
              <w:rPr>
                <w:noProof/>
                <w:webHidden/>
              </w:rPr>
              <w:fldChar w:fldCharType="separate"/>
            </w:r>
            <w:r w:rsidR="004307C2">
              <w:rPr>
                <w:noProof/>
                <w:webHidden/>
              </w:rPr>
              <w:t>14</w:t>
            </w:r>
            <w:r w:rsidR="004307C2">
              <w:rPr>
                <w:noProof/>
                <w:webHidden/>
              </w:rPr>
              <w:fldChar w:fldCharType="end"/>
            </w:r>
          </w:hyperlink>
        </w:p>
        <w:p w14:paraId="0461E219" w14:textId="612744F3" w:rsidR="004307C2" w:rsidRDefault="005D3F5F">
          <w:pPr>
            <w:pStyle w:val="TM1"/>
            <w:rPr>
              <w:rFonts w:asciiTheme="minorHAnsi" w:eastAsiaTheme="minorEastAsia" w:hAnsiTheme="minorHAnsi"/>
              <w:noProof/>
              <w:lang w:eastAsia="fr-FR"/>
            </w:rPr>
          </w:pPr>
          <w:hyperlink w:anchor="_Toc132652309" w:history="1">
            <w:r w:rsidR="004307C2" w:rsidRPr="004E2A04">
              <w:rPr>
                <w:rStyle w:val="Lienhypertexte"/>
                <w:b/>
                <w:noProof/>
              </w:rPr>
              <w:t>5.</w:t>
            </w:r>
            <w:r w:rsidR="004307C2">
              <w:rPr>
                <w:rFonts w:asciiTheme="minorHAnsi" w:eastAsiaTheme="minorEastAsia" w:hAnsiTheme="minorHAnsi"/>
                <w:noProof/>
                <w:lang w:eastAsia="fr-FR"/>
              </w:rPr>
              <w:tab/>
            </w:r>
            <w:r w:rsidR="004307C2" w:rsidRPr="004E2A04">
              <w:rPr>
                <w:rStyle w:val="Lienhypertexte"/>
                <w:b/>
                <w:noProof/>
              </w:rPr>
              <w:t>Régimes d’aide et modalités de financement</w:t>
            </w:r>
            <w:r w:rsidR="004307C2">
              <w:rPr>
                <w:noProof/>
                <w:webHidden/>
              </w:rPr>
              <w:tab/>
            </w:r>
            <w:r w:rsidR="004307C2">
              <w:rPr>
                <w:noProof/>
                <w:webHidden/>
              </w:rPr>
              <w:fldChar w:fldCharType="begin"/>
            </w:r>
            <w:r w:rsidR="004307C2">
              <w:rPr>
                <w:noProof/>
                <w:webHidden/>
              </w:rPr>
              <w:instrText xml:space="preserve"> PAGEREF _Toc132652309 \h </w:instrText>
            </w:r>
            <w:r w:rsidR="004307C2">
              <w:rPr>
                <w:noProof/>
                <w:webHidden/>
              </w:rPr>
            </w:r>
            <w:r w:rsidR="004307C2">
              <w:rPr>
                <w:noProof/>
                <w:webHidden/>
              </w:rPr>
              <w:fldChar w:fldCharType="separate"/>
            </w:r>
            <w:r w:rsidR="004307C2">
              <w:rPr>
                <w:noProof/>
                <w:webHidden/>
              </w:rPr>
              <w:t>16</w:t>
            </w:r>
            <w:r w:rsidR="004307C2">
              <w:rPr>
                <w:noProof/>
                <w:webHidden/>
              </w:rPr>
              <w:fldChar w:fldCharType="end"/>
            </w:r>
          </w:hyperlink>
        </w:p>
        <w:p w14:paraId="3A2B8D75" w14:textId="60AAB060" w:rsidR="004307C2" w:rsidRDefault="005D3F5F">
          <w:pPr>
            <w:pStyle w:val="TM2"/>
            <w:rPr>
              <w:rFonts w:asciiTheme="minorHAnsi" w:eastAsiaTheme="minorEastAsia" w:hAnsiTheme="minorHAnsi"/>
              <w:noProof/>
              <w:lang w:eastAsia="fr-FR"/>
            </w:rPr>
          </w:pPr>
          <w:hyperlink w:anchor="_Toc132652310" w:history="1">
            <w:r w:rsidR="004307C2" w:rsidRPr="004E2A04">
              <w:rPr>
                <w:rStyle w:val="Lienhypertexte"/>
                <w:noProof/>
                <w14:scene3d>
                  <w14:camera w14:prst="orthographicFront"/>
                  <w14:lightRig w14:rig="threePt" w14:dir="t">
                    <w14:rot w14:lat="0" w14:lon="0" w14:rev="0"/>
                  </w14:lightRig>
                </w14:scene3d>
              </w:rPr>
              <w:t>5.1.</w:t>
            </w:r>
            <w:r w:rsidR="004307C2">
              <w:rPr>
                <w:rFonts w:asciiTheme="minorHAnsi" w:eastAsiaTheme="minorEastAsia" w:hAnsiTheme="minorHAnsi"/>
                <w:noProof/>
                <w:lang w:eastAsia="fr-FR"/>
              </w:rPr>
              <w:tab/>
            </w:r>
            <w:r w:rsidR="004307C2" w:rsidRPr="004E2A04">
              <w:rPr>
                <w:rStyle w:val="Lienhypertexte"/>
                <w:noProof/>
              </w:rPr>
              <w:t>Aides à l’investissement pour une relance durable</w:t>
            </w:r>
            <w:r w:rsidR="004307C2">
              <w:rPr>
                <w:noProof/>
                <w:webHidden/>
              </w:rPr>
              <w:tab/>
            </w:r>
            <w:r w:rsidR="004307C2">
              <w:rPr>
                <w:noProof/>
                <w:webHidden/>
              </w:rPr>
              <w:fldChar w:fldCharType="begin"/>
            </w:r>
            <w:r w:rsidR="004307C2">
              <w:rPr>
                <w:noProof/>
                <w:webHidden/>
              </w:rPr>
              <w:instrText xml:space="preserve"> PAGEREF _Toc132652310 \h </w:instrText>
            </w:r>
            <w:r w:rsidR="004307C2">
              <w:rPr>
                <w:noProof/>
                <w:webHidden/>
              </w:rPr>
            </w:r>
            <w:r w:rsidR="004307C2">
              <w:rPr>
                <w:noProof/>
                <w:webHidden/>
              </w:rPr>
              <w:fldChar w:fldCharType="separate"/>
            </w:r>
            <w:r w:rsidR="004307C2">
              <w:rPr>
                <w:noProof/>
                <w:webHidden/>
              </w:rPr>
              <w:t>16</w:t>
            </w:r>
            <w:r w:rsidR="004307C2">
              <w:rPr>
                <w:noProof/>
                <w:webHidden/>
              </w:rPr>
              <w:fldChar w:fldCharType="end"/>
            </w:r>
          </w:hyperlink>
        </w:p>
        <w:p w14:paraId="33DE9A12" w14:textId="2EB4D40C" w:rsidR="004307C2" w:rsidRDefault="005D3F5F">
          <w:pPr>
            <w:pStyle w:val="TM2"/>
            <w:rPr>
              <w:rFonts w:asciiTheme="minorHAnsi" w:eastAsiaTheme="minorEastAsia" w:hAnsiTheme="minorHAnsi"/>
              <w:noProof/>
              <w:lang w:eastAsia="fr-FR"/>
            </w:rPr>
          </w:pPr>
          <w:hyperlink w:anchor="_Toc132652311" w:history="1">
            <w:r w:rsidR="004307C2" w:rsidRPr="004E2A04">
              <w:rPr>
                <w:rStyle w:val="Lienhypertexte"/>
                <w:noProof/>
                <w14:scene3d>
                  <w14:camera w14:prst="orthographicFront"/>
                  <w14:lightRig w14:rig="threePt" w14:dir="t">
                    <w14:rot w14:lat="0" w14:lon="0" w14:rev="0"/>
                  </w14:lightRig>
                </w14:scene3d>
              </w:rPr>
              <w:t>5.2.</w:t>
            </w:r>
            <w:r w:rsidR="004307C2">
              <w:rPr>
                <w:rFonts w:asciiTheme="minorHAnsi" w:eastAsiaTheme="minorEastAsia" w:hAnsiTheme="minorHAnsi"/>
                <w:noProof/>
                <w:lang w:eastAsia="fr-FR"/>
              </w:rPr>
              <w:tab/>
            </w:r>
            <w:r w:rsidR="004307C2" w:rsidRPr="004E2A04">
              <w:rPr>
                <w:rStyle w:val="Lienhypertexte"/>
                <w:noProof/>
              </w:rPr>
              <w:t>Régimes cadres horizontaux</w:t>
            </w:r>
            <w:r w:rsidR="004307C2">
              <w:rPr>
                <w:noProof/>
                <w:webHidden/>
              </w:rPr>
              <w:tab/>
            </w:r>
            <w:r w:rsidR="004307C2">
              <w:rPr>
                <w:noProof/>
                <w:webHidden/>
              </w:rPr>
              <w:fldChar w:fldCharType="begin"/>
            </w:r>
            <w:r w:rsidR="004307C2">
              <w:rPr>
                <w:noProof/>
                <w:webHidden/>
              </w:rPr>
              <w:instrText xml:space="preserve"> PAGEREF _Toc132652311 \h </w:instrText>
            </w:r>
            <w:r w:rsidR="004307C2">
              <w:rPr>
                <w:noProof/>
                <w:webHidden/>
              </w:rPr>
            </w:r>
            <w:r w:rsidR="004307C2">
              <w:rPr>
                <w:noProof/>
                <w:webHidden/>
              </w:rPr>
              <w:fldChar w:fldCharType="separate"/>
            </w:r>
            <w:r w:rsidR="004307C2">
              <w:rPr>
                <w:noProof/>
                <w:webHidden/>
              </w:rPr>
              <w:t>17</w:t>
            </w:r>
            <w:r w:rsidR="004307C2">
              <w:rPr>
                <w:noProof/>
                <w:webHidden/>
              </w:rPr>
              <w:fldChar w:fldCharType="end"/>
            </w:r>
          </w:hyperlink>
        </w:p>
        <w:p w14:paraId="7DC972D6" w14:textId="7E54A279" w:rsidR="004307C2" w:rsidRDefault="005D3F5F">
          <w:pPr>
            <w:pStyle w:val="TM2"/>
            <w:rPr>
              <w:rFonts w:asciiTheme="minorHAnsi" w:eastAsiaTheme="minorEastAsia" w:hAnsiTheme="minorHAnsi"/>
              <w:noProof/>
              <w:lang w:eastAsia="fr-FR"/>
            </w:rPr>
          </w:pPr>
          <w:hyperlink w:anchor="_Toc132652312" w:history="1">
            <w:r w:rsidR="004307C2" w:rsidRPr="004E2A04">
              <w:rPr>
                <w:rStyle w:val="Lienhypertexte"/>
                <w:noProof/>
                <w14:scene3d>
                  <w14:camera w14:prst="orthographicFront"/>
                  <w14:lightRig w14:rig="threePt" w14:dir="t">
                    <w14:rot w14:lat="0" w14:lon="0" w14:rev="0"/>
                  </w14:lightRig>
                </w14:scene3d>
              </w:rPr>
              <w:t>5.3.</w:t>
            </w:r>
            <w:r w:rsidR="004307C2">
              <w:rPr>
                <w:rFonts w:asciiTheme="minorHAnsi" w:eastAsiaTheme="minorEastAsia" w:hAnsiTheme="minorHAnsi"/>
                <w:noProof/>
                <w:lang w:eastAsia="fr-FR"/>
              </w:rPr>
              <w:tab/>
            </w:r>
            <w:r w:rsidR="004307C2" w:rsidRPr="004E2A04">
              <w:rPr>
                <w:rStyle w:val="Lienhypertexte"/>
                <w:noProof/>
              </w:rPr>
              <w:t>Taux d’aide</w:t>
            </w:r>
            <w:r w:rsidR="004307C2">
              <w:rPr>
                <w:noProof/>
                <w:webHidden/>
              </w:rPr>
              <w:tab/>
            </w:r>
            <w:r w:rsidR="004307C2">
              <w:rPr>
                <w:noProof/>
                <w:webHidden/>
              </w:rPr>
              <w:fldChar w:fldCharType="begin"/>
            </w:r>
            <w:r w:rsidR="004307C2">
              <w:rPr>
                <w:noProof/>
                <w:webHidden/>
              </w:rPr>
              <w:instrText xml:space="preserve"> PAGEREF _Toc132652312 \h </w:instrText>
            </w:r>
            <w:r w:rsidR="004307C2">
              <w:rPr>
                <w:noProof/>
                <w:webHidden/>
              </w:rPr>
            </w:r>
            <w:r w:rsidR="004307C2">
              <w:rPr>
                <w:noProof/>
                <w:webHidden/>
              </w:rPr>
              <w:fldChar w:fldCharType="separate"/>
            </w:r>
            <w:r w:rsidR="004307C2">
              <w:rPr>
                <w:noProof/>
                <w:webHidden/>
              </w:rPr>
              <w:t>20</w:t>
            </w:r>
            <w:r w:rsidR="004307C2">
              <w:rPr>
                <w:noProof/>
                <w:webHidden/>
              </w:rPr>
              <w:fldChar w:fldCharType="end"/>
            </w:r>
          </w:hyperlink>
        </w:p>
        <w:p w14:paraId="344774D4" w14:textId="1836FF1E" w:rsidR="004307C2" w:rsidRDefault="005D3F5F">
          <w:pPr>
            <w:pStyle w:val="TM1"/>
            <w:rPr>
              <w:rFonts w:asciiTheme="minorHAnsi" w:eastAsiaTheme="minorEastAsia" w:hAnsiTheme="minorHAnsi"/>
              <w:noProof/>
              <w:lang w:eastAsia="fr-FR"/>
            </w:rPr>
          </w:pPr>
          <w:hyperlink w:anchor="_Toc132652313" w:history="1">
            <w:r w:rsidR="004307C2" w:rsidRPr="004E2A04">
              <w:rPr>
                <w:rStyle w:val="Lienhypertexte"/>
                <w:b/>
                <w:noProof/>
              </w:rPr>
              <w:t>6.</w:t>
            </w:r>
            <w:r w:rsidR="004307C2">
              <w:rPr>
                <w:rFonts w:asciiTheme="minorHAnsi" w:eastAsiaTheme="minorEastAsia" w:hAnsiTheme="minorHAnsi"/>
                <w:noProof/>
                <w:lang w:eastAsia="fr-FR"/>
              </w:rPr>
              <w:tab/>
            </w:r>
            <w:r w:rsidR="004307C2" w:rsidRPr="004E2A04">
              <w:rPr>
                <w:rStyle w:val="Lienhypertexte"/>
                <w:b/>
                <w:noProof/>
              </w:rPr>
              <w:t>Liste des documents constitutifs d’un dossier</w:t>
            </w:r>
            <w:r w:rsidR="004307C2">
              <w:rPr>
                <w:noProof/>
                <w:webHidden/>
              </w:rPr>
              <w:tab/>
            </w:r>
            <w:r w:rsidR="004307C2">
              <w:rPr>
                <w:noProof/>
                <w:webHidden/>
              </w:rPr>
              <w:fldChar w:fldCharType="begin"/>
            </w:r>
            <w:r w:rsidR="004307C2">
              <w:rPr>
                <w:noProof/>
                <w:webHidden/>
              </w:rPr>
              <w:instrText xml:space="preserve"> PAGEREF _Toc132652313 \h </w:instrText>
            </w:r>
            <w:r w:rsidR="004307C2">
              <w:rPr>
                <w:noProof/>
                <w:webHidden/>
              </w:rPr>
            </w:r>
            <w:r w:rsidR="004307C2">
              <w:rPr>
                <w:noProof/>
                <w:webHidden/>
              </w:rPr>
              <w:fldChar w:fldCharType="separate"/>
            </w:r>
            <w:r w:rsidR="004307C2">
              <w:rPr>
                <w:noProof/>
                <w:webHidden/>
              </w:rPr>
              <w:t>20</w:t>
            </w:r>
            <w:r w:rsidR="004307C2">
              <w:rPr>
                <w:noProof/>
                <w:webHidden/>
              </w:rPr>
              <w:fldChar w:fldCharType="end"/>
            </w:r>
          </w:hyperlink>
        </w:p>
        <w:p w14:paraId="3459B0DF" w14:textId="128F33AA" w:rsidR="004307C2" w:rsidRDefault="005D3F5F">
          <w:pPr>
            <w:pStyle w:val="TM2"/>
            <w:rPr>
              <w:rFonts w:asciiTheme="minorHAnsi" w:eastAsiaTheme="minorEastAsia" w:hAnsiTheme="minorHAnsi"/>
              <w:noProof/>
              <w:lang w:eastAsia="fr-FR"/>
            </w:rPr>
          </w:pPr>
          <w:hyperlink w:anchor="_Toc132652314" w:history="1">
            <w:r w:rsidR="004307C2" w:rsidRPr="004E2A04">
              <w:rPr>
                <w:rStyle w:val="Lienhypertexte"/>
                <w:noProof/>
                <w14:scene3d>
                  <w14:camera w14:prst="orthographicFront"/>
                  <w14:lightRig w14:rig="threePt" w14:dir="t">
                    <w14:rot w14:lat="0" w14:lon="0" w14:rev="0"/>
                  </w14:lightRig>
                </w14:scene3d>
              </w:rPr>
              <w:t>6.1.</w:t>
            </w:r>
            <w:r w:rsidR="004307C2">
              <w:rPr>
                <w:rFonts w:asciiTheme="minorHAnsi" w:eastAsiaTheme="minorEastAsia" w:hAnsiTheme="minorHAnsi"/>
                <w:noProof/>
                <w:lang w:eastAsia="fr-FR"/>
              </w:rPr>
              <w:tab/>
            </w:r>
            <w:r w:rsidR="004307C2" w:rsidRPr="004E2A04">
              <w:rPr>
                <w:rStyle w:val="Lienhypertexte"/>
                <w:noProof/>
              </w:rPr>
              <w:t>Pour un pré dépôt</w:t>
            </w:r>
            <w:r w:rsidR="004307C2">
              <w:rPr>
                <w:noProof/>
                <w:webHidden/>
              </w:rPr>
              <w:tab/>
            </w:r>
            <w:r w:rsidR="004307C2">
              <w:rPr>
                <w:noProof/>
                <w:webHidden/>
              </w:rPr>
              <w:fldChar w:fldCharType="begin"/>
            </w:r>
            <w:r w:rsidR="004307C2">
              <w:rPr>
                <w:noProof/>
                <w:webHidden/>
              </w:rPr>
              <w:instrText xml:space="preserve"> PAGEREF _Toc132652314 \h </w:instrText>
            </w:r>
            <w:r w:rsidR="004307C2">
              <w:rPr>
                <w:noProof/>
                <w:webHidden/>
              </w:rPr>
            </w:r>
            <w:r w:rsidR="004307C2">
              <w:rPr>
                <w:noProof/>
                <w:webHidden/>
              </w:rPr>
              <w:fldChar w:fldCharType="separate"/>
            </w:r>
            <w:r w:rsidR="004307C2">
              <w:rPr>
                <w:noProof/>
                <w:webHidden/>
              </w:rPr>
              <w:t>20</w:t>
            </w:r>
            <w:r w:rsidR="004307C2">
              <w:rPr>
                <w:noProof/>
                <w:webHidden/>
              </w:rPr>
              <w:fldChar w:fldCharType="end"/>
            </w:r>
          </w:hyperlink>
        </w:p>
        <w:p w14:paraId="6FE33C44" w14:textId="5CE3F92D" w:rsidR="004307C2" w:rsidRDefault="005D3F5F">
          <w:pPr>
            <w:pStyle w:val="TM2"/>
            <w:rPr>
              <w:rFonts w:asciiTheme="minorHAnsi" w:eastAsiaTheme="minorEastAsia" w:hAnsiTheme="minorHAnsi"/>
              <w:noProof/>
              <w:lang w:eastAsia="fr-FR"/>
            </w:rPr>
          </w:pPr>
          <w:hyperlink w:anchor="_Toc132652315" w:history="1">
            <w:r w:rsidR="004307C2" w:rsidRPr="004E2A04">
              <w:rPr>
                <w:rStyle w:val="Lienhypertexte"/>
                <w:noProof/>
                <w14:scene3d>
                  <w14:camera w14:prst="orthographicFront"/>
                  <w14:lightRig w14:rig="threePt" w14:dir="t">
                    <w14:rot w14:lat="0" w14:lon="0" w14:rev="0"/>
                  </w14:lightRig>
                </w14:scene3d>
              </w:rPr>
              <w:t>6.2.</w:t>
            </w:r>
            <w:r w:rsidR="004307C2">
              <w:rPr>
                <w:rFonts w:asciiTheme="minorHAnsi" w:eastAsiaTheme="minorEastAsia" w:hAnsiTheme="minorHAnsi"/>
                <w:noProof/>
                <w:lang w:eastAsia="fr-FR"/>
              </w:rPr>
              <w:tab/>
            </w:r>
            <w:r w:rsidR="004307C2" w:rsidRPr="004E2A04">
              <w:rPr>
                <w:rStyle w:val="Lienhypertexte"/>
                <w:noProof/>
              </w:rPr>
              <w:t>Pour un dépôt complet</w:t>
            </w:r>
            <w:r w:rsidR="004307C2">
              <w:rPr>
                <w:noProof/>
                <w:webHidden/>
              </w:rPr>
              <w:tab/>
            </w:r>
            <w:r w:rsidR="004307C2">
              <w:rPr>
                <w:noProof/>
                <w:webHidden/>
              </w:rPr>
              <w:fldChar w:fldCharType="begin"/>
            </w:r>
            <w:r w:rsidR="004307C2">
              <w:rPr>
                <w:noProof/>
                <w:webHidden/>
              </w:rPr>
              <w:instrText xml:space="preserve"> PAGEREF _Toc132652315 \h </w:instrText>
            </w:r>
            <w:r w:rsidR="004307C2">
              <w:rPr>
                <w:noProof/>
                <w:webHidden/>
              </w:rPr>
            </w:r>
            <w:r w:rsidR="004307C2">
              <w:rPr>
                <w:noProof/>
                <w:webHidden/>
              </w:rPr>
              <w:fldChar w:fldCharType="separate"/>
            </w:r>
            <w:r w:rsidR="004307C2">
              <w:rPr>
                <w:noProof/>
                <w:webHidden/>
              </w:rPr>
              <w:t>20</w:t>
            </w:r>
            <w:r w:rsidR="004307C2">
              <w:rPr>
                <w:noProof/>
                <w:webHidden/>
              </w:rPr>
              <w:fldChar w:fldCharType="end"/>
            </w:r>
          </w:hyperlink>
        </w:p>
        <w:p w14:paraId="7B8BF410" w14:textId="1120A4B0" w:rsidR="004307C2" w:rsidRDefault="005D3F5F">
          <w:pPr>
            <w:pStyle w:val="TM1"/>
            <w:rPr>
              <w:rFonts w:asciiTheme="minorHAnsi" w:eastAsiaTheme="minorEastAsia" w:hAnsiTheme="minorHAnsi"/>
              <w:noProof/>
              <w:lang w:eastAsia="fr-FR"/>
            </w:rPr>
          </w:pPr>
          <w:hyperlink w:anchor="_Toc132652316" w:history="1">
            <w:r w:rsidR="004307C2" w:rsidRPr="004E2A04">
              <w:rPr>
                <w:rStyle w:val="Lienhypertexte"/>
                <w:b/>
                <w:noProof/>
              </w:rPr>
              <w:t>Annexe A : Critères de performance environnementale</w:t>
            </w:r>
            <w:r w:rsidR="004307C2">
              <w:rPr>
                <w:noProof/>
                <w:webHidden/>
              </w:rPr>
              <w:tab/>
            </w:r>
            <w:r w:rsidR="004307C2">
              <w:rPr>
                <w:noProof/>
                <w:webHidden/>
              </w:rPr>
              <w:fldChar w:fldCharType="begin"/>
            </w:r>
            <w:r w:rsidR="004307C2">
              <w:rPr>
                <w:noProof/>
                <w:webHidden/>
              </w:rPr>
              <w:instrText xml:space="preserve"> PAGEREF _Toc132652316 \h </w:instrText>
            </w:r>
            <w:r w:rsidR="004307C2">
              <w:rPr>
                <w:noProof/>
                <w:webHidden/>
              </w:rPr>
            </w:r>
            <w:r w:rsidR="004307C2">
              <w:rPr>
                <w:noProof/>
                <w:webHidden/>
              </w:rPr>
              <w:fldChar w:fldCharType="separate"/>
            </w:r>
            <w:r w:rsidR="004307C2">
              <w:rPr>
                <w:noProof/>
                <w:webHidden/>
              </w:rPr>
              <w:t>21</w:t>
            </w:r>
            <w:r w:rsidR="004307C2">
              <w:rPr>
                <w:noProof/>
                <w:webHidden/>
              </w:rPr>
              <w:fldChar w:fldCharType="end"/>
            </w:r>
          </w:hyperlink>
        </w:p>
        <w:p w14:paraId="431EF14A" w14:textId="41B00432" w:rsidR="004307C2" w:rsidRDefault="005D3F5F">
          <w:pPr>
            <w:pStyle w:val="TM1"/>
            <w:rPr>
              <w:rFonts w:asciiTheme="minorHAnsi" w:eastAsiaTheme="minorEastAsia" w:hAnsiTheme="minorHAnsi"/>
              <w:noProof/>
              <w:lang w:eastAsia="fr-FR"/>
            </w:rPr>
          </w:pPr>
          <w:hyperlink w:anchor="_Toc132652317" w:history="1">
            <w:r w:rsidR="004307C2" w:rsidRPr="004E2A04">
              <w:rPr>
                <w:rStyle w:val="Lienhypertexte"/>
                <w:b/>
                <w:noProof/>
              </w:rPr>
              <w:t>Annexe B :  Dates de relèves prévisionnelles de l’AAP</w:t>
            </w:r>
            <w:r w:rsidR="004307C2">
              <w:rPr>
                <w:noProof/>
                <w:webHidden/>
              </w:rPr>
              <w:tab/>
            </w:r>
            <w:r w:rsidR="004307C2">
              <w:rPr>
                <w:noProof/>
                <w:webHidden/>
              </w:rPr>
              <w:fldChar w:fldCharType="begin"/>
            </w:r>
            <w:r w:rsidR="004307C2">
              <w:rPr>
                <w:noProof/>
                <w:webHidden/>
              </w:rPr>
              <w:instrText xml:space="preserve"> PAGEREF _Toc132652317 \h </w:instrText>
            </w:r>
            <w:r w:rsidR="004307C2">
              <w:rPr>
                <w:noProof/>
                <w:webHidden/>
              </w:rPr>
            </w:r>
            <w:r w:rsidR="004307C2">
              <w:rPr>
                <w:noProof/>
                <w:webHidden/>
              </w:rPr>
              <w:fldChar w:fldCharType="separate"/>
            </w:r>
            <w:r w:rsidR="004307C2">
              <w:rPr>
                <w:noProof/>
                <w:webHidden/>
              </w:rPr>
              <w:t>22</w:t>
            </w:r>
            <w:r w:rsidR="004307C2">
              <w:rPr>
                <w:noProof/>
                <w:webHidden/>
              </w:rPr>
              <w:fldChar w:fldCharType="end"/>
            </w:r>
          </w:hyperlink>
        </w:p>
        <w:p w14:paraId="3684C965" w14:textId="074DC7C0" w:rsidR="00730E66" w:rsidRDefault="00730E66">
          <w:r>
            <w:rPr>
              <w:b/>
              <w:bCs/>
            </w:rPr>
            <w:fldChar w:fldCharType="end"/>
          </w:r>
        </w:p>
      </w:sdtContent>
    </w:sdt>
    <w:p w14:paraId="14E9A615" w14:textId="77777777" w:rsidR="00B45931" w:rsidRDefault="00B45931" w:rsidP="00E03096"/>
    <w:p w14:paraId="42740E2C" w14:textId="0790079B" w:rsidR="00F253CD" w:rsidRDefault="00F253CD" w:rsidP="00F253CD">
      <w:pPr>
        <w:rPr>
          <w:rFonts w:ascii="Arial" w:hAnsi="Arial"/>
          <w:i/>
          <w:iCs/>
          <w:color w:val="10253F"/>
        </w:rPr>
      </w:pPr>
      <w:r>
        <w:rPr>
          <w:i/>
          <w:iCs/>
          <w:color w:val="10253F"/>
        </w:rPr>
        <w:t xml:space="preserve">L’ADEME se réserve le droit de clore l’appel à projets avant cette date, notamment en raison du niveau de consommation de l’enveloppe allouée, en application d’un arrêté </w:t>
      </w:r>
      <w:r w:rsidR="003A5D68">
        <w:rPr>
          <w:i/>
          <w:iCs/>
          <w:color w:val="10253F"/>
        </w:rPr>
        <w:t>de la</w:t>
      </w:r>
      <w:r>
        <w:rPr>
          <w:i/>
          <w:iCs/>
          <w:color w:val="10253F"/>
        </w:rPr>
        <w:t xml:space="preserve"> </w:t>
      </w:r>
      <w:r w:rsidR="003A5D68">
        <w:rPr>
          <w:i/>
          <w:iCs/>
          <w:color w:val="10253F"/>
        </w:rPr>
        <w:t>Première</w:t>
      </w:r>
      <w:r>
        <w:rPr>
          <w:i/>
          <w:iCs/>
          <w:color w:val="10253F"/>
        </w:rPr>
        <w:t xml:space="preserve"> ministre pris sur avis du Secrétariat général pour l’investissement (SGPI). Les informations actualisées seront publiées sur le site de l’AAP.</w:t>
      </w:r>
    </w:p>
    <w:p w14:paraId="2308F914" w14:textId="3FC85C78" w:rsidR="00385445" w:rsidRDefault="0055334E" w:rsidP="00E03096">
      <w:r w:rsidRPr="009D1F85">
        <w:br w:type="page"/>
      </w:r>
    </w:p>
    <w:p w14:paraId="6531E5D9" w14:textId="160A3547" w:rsidR="0055334E" w:rsidRPr="00D967D5" w:rsidRDefault="0055334E" w:rsidP="00FA6D59">
      <w:pPr>
        <w:pStyle w:val="Titre1"/>
        <w:ind w:left="1134" w:hanging="567"/>
        <w:rPr>
          <w:b/>
        </w:rPr>
      </w:pPr>
      <w:bookmarkStart w:id="0" w:name="_Toc90473872"/>
      <w:bookmarkStart w:id="1" w:name="_Toc90473939"/>
      <w:bookmarkStart w:id="2" w:name="_Toc90474066"/>
      <w:bookmarkStart w:id="3" w:name="_Toc90473873"/>
      <w:bookmarkStart w:id="4" w:name="_Toc90473940"/>
      <w:bookmarkStart w:id="5" w:name="_Toc90474067"/>
      <w:bookmarkStart w:id="6" w:name="_Toc90473874"/>
      <w:bookmarkStart w:id="7" w:name="_Toc90473941"/>
      <w:bookmarkStart w:id="8" w:name="_Toc90474068"/>
      <w:bookmarkStart w:id="9" w:name="_Toc90473875"/>
      <w:bookmarkStart w:id="10" w:name="_Toc90473942"/>
      <w:bookmarkStart w:id="11" w:name="_Toc90474069"/>
      <w:bookmarkStart w:id="12" w:name="_Toc132652294"/>
      <w:bookmarkStart w:id="13" w:name="_Toc61444397"/>
      <w:bookmarkEnd w:id="0"/>
      <w:bookmarkEnd w:id="1"/>
      <w:bookmarkEnd w:id="2"/>
      <w:bookmarkEnd w:id="3"/>
      <w:bookmarkEnd w:id="4"/>
      <w:bookmarkEnd w:id="5"/>
      <w:bookmarkEnd w:id="6"/>
      <w:bookmarkEnd w:id="7"/>
      <w:bookmarkEnd w:id="8"/>
      <w:bookmarkEnd w:id="9"/>
      <w:bookmarkEnd w:id="10"/>
      <w:bookmarkEnd w:id="11"/>
      <w:r w:rsidRPr="00D967D5">
        <w:rPr>
          <w:b/>
        </w:rPr>
        <w:lastRenderedPageBreak/>
        <w:t>Contexte et objectifs</w:t>
      </w:r>
      <w:r w:rsidR="001F5B55" w:rsidRPr="00D967D5">
        <w:rPr>
          <w:b/>
        </w:rPr>
        <w:t xml:space="preserve"> de l’AAP</w:t>
      </w:r>
      <w:bookmarkEnd w:id="12"/>
      <w:r w:rsidRPr="00D967D5">
        <w:rPr>
          <w:b/>
        </w:rPr>
        <w:t xml:space="preserve"> </w:t>
      </w:r>
      <w:bookmarkEnd w:id="13"/>
    </w:p>
    <w:p w14:paraId="7526CC0D" w14:textId="77777777" w:rsidR="003A5D68" w:rsidRDefault="003A5D68" w:rsidP="003A5D68">
      <w:pPr>
        <w:rPr>
          <w:b/>
        </w:rPr>
      </w:pPr>
      <w:r>
        <w:rPr>
          <w:b/>
        </w:rPr>
        <w:t>Le plan d’investissement France 2030 :</w:t>
      </w:r>
    </w:p>
    <w:p w14:paraId="6C6F0FBF" w14:textId="77777777" w:rsidR="003A5D68" w:rsidRPr="00E629F3" w:rsidRDefault="003A5D68" w:rsidP="003A5D68">
      <w:r>
        <w:rPr>
          <w:b/>
        </w:rPr>
        <w:t xml:space="preserve">- </w:t>
      </w:r>
      <w:r w:rsidRPr="00E629F3">
        <w:rPr>
          <w:b/>
        </w:rPr>
        <w:t>Traduit une double ambition</w:t>
      </w:r>
      <w:r w:rsidRPr="00E629F3">
        <w:t xml:space="preserve"> : transformer durablement des secteurs clefs de notre économie (énergie, automobile, aéronautique ou encore espace) par l’innovation technologique, et positionner la France non pas seulement en acteur, mais bien en </w:t>
      </w:r>
      <w:r w:rsidRPr="00E629F3">
        <w:rPr>
          <w:i/>
        </w:rPr>
        <w:t>leader</w:t>
      </w:r>
      <w:r w:rsidRPr="00E629F3">
        <w:t xml:space="preserve"> du monde de demain. De la recherche fondamentale à l’émergence d’une idée jusqu’à la production d’un produit ou service nouveau, France 2030 soutient tout le cycle de vie de l’innovation jusqu’à son industrialisation.</w:t>
      </w:r>
    </w:p>
    <w:p w14:paraId="7BBC0A7E" w14:textId="77777777" w:rsidR="003A5D68" w:rsidRPr="00E629F3" w:rsidRDefault="003A5D68" w:rsidP="003A5D68">
      <w:r>
        <w:rPr>
          <w:b/>
        </w:rPr>
        <w:t xml:space="preserve">- </w:t>
      </w:r>
      <w:r w:rsidRPr="00E629F3">
        <w:rPr>
          <w:b/>
        </w:rPr>
        <w:t>Est inédit par son ampleur</w:t>
      </w:r>
      <w:r w:rsidRPr="00E629F3">
        <w:t xml:space="preserve"> : 54 Md€ seront investis pour que nos entreprises, nos universités, nos organismes de recherche, réussissent pleinement leurs transitions dans ces filières stratégiques. L’enjeu est de leur permettre de répondre de manière compétitive aux défis écologiques et d’attractivité du monde qui vient, et faire émerger les futurs champions de nos filières d’excellence. France 2030 est défini par deux objectifs transversaux consistant à consacrer 50 % de ses dépenses à la décarbonation de l’économie et 50% à des acteurs émergents porteurs d’innovation, et à intervenir sans engager de dépenses défavorables à l’environnement (au sens du principe Do No </w:t>
      </w:r>
      <w:proofErr w:type="spellStart"/>
      <w:r w:rsidRPr="00E629F3">
        <w:t>Significant</w:t>
      </w:r>
      <w:proofErr w:type="spellEnd"/>
      <w:r w:rsidRPr="00E629F3">
        <w:t xml:space="preserve"> </w:t>
      </w:r>
      <w:proofErr w:type="spellStart"/>
      <w:r w:rsidRPr="00E629F3">
        <w:t>Harm</w:t>
      </w:r>
      <w:proofErr w:type="spellEnd"/>
      <w:r w:rsidRPr="00E629F3">
        <w:t>).</w:t>
      </w:r>
    </w:p>
    <w:p w14:paraId="77EB8A91" w14:textId="77777777" w:rsidR="003A5D68" w:rsidRPr="00E629F3" w:rsidRDefault="003A5D68" w:rsidP="003A5D68">
      <w:r>
        <w:rPr>
          <w:b/>
        </w:rPr>
        <w:t xml:space="preserve">- </w:t>
      </w:r>
      <w:r w:rsidRPr="00E629F3">
        <w:rPr>
          <w:b/>
        </w:rPr>
        <w:t>Sera mis en œuvre collectivement</w:t>
      </w:r>
      <w:r w:rsidRPr="00E629F3">
        <w:t xml:space="preserve"> : pensé et déployé en concertation avec les acteurs économiques, académiques, locaux et européens pour en déterminer les orientations stratégiques et les actions phares. Les porteurs de projets sont invités à déposer leur dossier via des procédures ouvertes, exigeantes et sélectives pour bénéficier de l’accompagnement de l’Etat.</w:t>
      </w:r>
    </w:p>
    <w:p w14:paraId="3B911D80" w14:textId="222FD430" w:rsidR="00926921" w:rsidRDefault="003A5D68" w:rsidP="003A5D68">
      <w:pPr>
        <w:rPr>
          <w:rFonts w:ascii="Arial" w:hAnsi="Arial"/>
        </w:rPr>
      </w:pPr>
      <w:r>
        <w:rPr>
          <w:b/>
        </w:rPr>
        <w:t xml:space="preserve">- </w:t>
      </w:r>
      <w:r w:rsidRPr="00E629F3">
        <w:rPr>
          <w:b/>
        </w:rPr>
        <w:t>Est piloté par le Secrétariat général pour l’investissement</w:t>
      </w:r>
      <w:r w:rsidRPr="00E629F3">
        <w:t xml:space="preserve"> pour le compte de la Première ministre et mis en œuvre par l’Agence de la transition écologique (ADEME), l’Agence nationale de la recherche (ANR), la Banque publique d’investissement (Bpifrance) et la Caisse des dépôts et c</w:t>
      </w:r>
      <w:r>
        <w:t>onsignations (CDC).</w:t>
      </w:r>
    </w:p>
    <w:p w14:paraId="48B5D2E3" w14:textId="43CDF18D" w:rsidR="00EA2696" w:rsidRDefault="00EA2696" w:rsidP="00F74F88">
      <w:pPr>
        <w:autoSpaceDE w:val="0"/>
        <w:autoSpaceDN w:val="0"/>
        <w:rPr>
          <w:rFonts w:cstheme="minorHAnsi"/>
        </w:rPr>
      </w:pPr>
    </w:p>
    <w:p w14:paraId="0FBB0FC9" w14:textId="596ECA95" w:rsidR="00F74F88" w:rsidRDefault="00F74F88" w:rsidP="00F74F88">
      <w:pPr>
        <w:autoSpaceDE w:val="0"/>
        <w:autoSpaceDN w:val="0"/>
        <w:rPr>
          <w:rFonts w:asciiTheme="minorHAnsi" w:hAnsiTheme="minorHAnsi" w:cstheme="minorHAnsi"/>
        </w:rPr>
      </w:pPr>
      <w:r>
        <w:rPr>
          <w:rFonts w:cstheme="minorHAnsi"/>
        </w:rPr>
        <w:t xml:space="preserve">La transition énergétique est appelée à se poursuivre durablement dans les années à venir conformément aux objectifs définis par l’actuelle programmation pluriannuelle de l’énergie (PPE) et celle à venir devant couvrir la période 2024 à 2033. Selon RTE, le mix électrique français de 2050 comprendra en effet </w:t>
      </w:r>
      <w:proofErr w:type="gramStart"/>
      <w:r>
        <w:rPr>
          <w:rFonts w:cstheme="minorHAnsi"/>
        </w:rPr>
        <w:t>a</w:t>
      </w:r>
      <w:proofErr w:type="gramEnd"/>
      <w:r>
        <w:rPr>
          <w:rFonts w:cstheme="minorHAnsi"/>
        </w:rPr>
        <w:t xml:space="preserve"> minima 50 % d’énergies renouvelables (</w:t>
      </w:r>
      <w:proofErr w:type="spellStart"/>
      <w:r>
        <w:rPr>
          <w:rFonts w:cstheme="minorHAnsi"/>
        </w:rPr>
        <w:t>EnR</w:t>
      </w:r>
      <w:proofErr w:type="spellEnd"/>
      <w:r>
        <w:rPr>
          <w:rFonts w:cstheme="minorHAnsi"/>
        </w:rPr>
        <w:t xml:space="preserve">), et ce même dans un scenario de développement volontaire du nucléaire en complément du maintien de l’existant. La transition énergétique, qui donnera en conséquence une place croissante aux </w:t>
      </w:r>
      <w:proofErr w:type="spellStart"/>
      <w:r>
        <w:rPr>
          <w:rFonts w:cstheme="minorHAnsi"/>
        </w:rPr>
        <w:t>EnR</w:t>
      </w:r>
      <w:proofErr w:type="spellEnd"/>
      <w:r>
        <w:rPr>
          <w:rFonts w:cstheme="minorHAnsi"/>
        </w:rPr>
        <w:t xml:space="preserve"> dans le mix </w:t>
      </w:r>
      <w:r w:rsidR="009C7B7D">
        <w:rPr>
          <w:rFonts w:cstheme="minorHAnsi"/>
        </w:rPr>
        <w:t>énergétique</w:t>
      </w:r>
      <w:r>
        <w:rPr>
          <w:rFonts w:cstheme="minorHAnsi"/>
        </w:rPr>
        <w:t>, crée par son ampleur une véritable rupture dans le marché de la production d’énergie électrique ou thermique. La réponse à la transition passe par le développement de produits innovants et leur industrialisation. Sur la base de ces innovations</w:t>
      </w:r>
      <w:r w:rsidR="00B65670">
        <w:rPr>
          <w:rFonts w:cstheme="minorHAnsi"/>
        </w:rPr>
        <w:t>,</w:t>
      </w:r>
      <w:r>
        <w:rPr>
          <w:rFonts w:cstheme="minorHAnsi"/>
        </w:rPr>
        <w:t xml:space="preserve"> de nouvelles chaînes de valeur industrielles émergeront dans l’ensemble du secteur énergétique. Le développement de ces nouveaux secteurs et produits est propice à la création de nouvelles capacités industrielles en France. C’est tout particulièrement le cas dans le domaine des énergies des </w:t>
      </w:r>
      <w:proofErr w:type="spellStart"/>
      <w:r>
        <w:rPr>
          <w:rFonts w:cstheme="minorHAnsi"/>
        </w:rPr>
        <w:t>EnR</w:t>
      </w:r>
      <w:proofErr w:type="spellEnd"/>
      <w:r>
        <w:rPr>
          <w:rFonts w:cstheme="minorHAnsi"/>
        </w:rPr>
        <w:t xml:space="preserve"> électriques ou thermiques. L’objectif de cet appel à projets est de contribuer à l’émergence de capacités industrielles dans ce domaine en assurant une continuité de l’innovation de rupture à l’industrialisation.</w:t>
      </w:r>
    </w:p>
    <w:p w14:paraId="165949D8" w14:textId="77777777" w:rsidR="00F74F88" w:rsidRDefault="00F74F88" w:rsidP="00F74F88">
      <w:pPr>
        <w:autoSpaceDE w:val="0"/>
        <w:autoSpaceDN w:val="0"/>
        <w:rPr>
          <w:rFonts w:cstheme="minorHAnsi"/>
        </w:rPr>
      </w:pPr>
    </w:p>
    <w:p w14:paraId="7A72A34E" w14:textId="631CB7D7" w:rsidR="00F74F88" w:rsidRDefault="00F74F88" w:rsidP="00F74F88">
      <w:pPr>
        <w:autoSpaceDE w:val="0"/>
        <w:autoSpaceDN w:val="0"/>
        <w:rPr>
          <w:rFonts w:cstheme="minorHAnsi"/>
        </w:rPr>
      </w:pPr>
      <w:r>
        <w:rPr>
          <w:rFonts w:cstheme="minorHAnsi"/>
        </w:rPr>
        <w:t xml:space="preserve">Le développement des chaines de valeurs et </w:t>
      </w:r>
      <w:r w:rsidR="00B65670">
        <w:rPr>
          <w:rFonts w:cstheme="minorHAnsi"/>
        </w:rPr>
        <w:t xml:space="preserve">des </w:t>
      </w:r>
      <w:r>
        <w:rPr>
          <w:rFonts w:cstheme="minorHAnsi"/>
        </w:rPr>
        <w:t xml:space="preserve">technologies dédiées aux </w:t>
      </w:r>
      <w:proofErr w:type="spellStart"/>
      <w:r>
        <w:rPr>
          <w:rFonts w:cstheme="minorHAnsi"/>
        </w:rPr>
        <w:t>EnR</w:t>
      </w:r>
      <w:proofErr w:type="spellEnd"/>
      <w:r>
        <w:rPr>
          <w:rFonts w:cstheme="minorHAnsi"/>
        </w:rPr>
        <w:t xml:space="preserve"> en France est un enjeu pour ne pas substituer à la dépendance énergétique vis-à-vis des importations fossiles une nouvelle dépendance vis-à-vis </w:t>
      </w:r>
      <w:r w:rsidR="00D03995">
        <w:rPr>
          <w:rFonts w:cstheme="minorHAnsi"/>
        </w:rPr>
        <w:t>d’</w:t>
      </w:r>
      <w:r>
        <w:rPr>
          <w:rFonts w:cstheme="minorHAnsi"/>
        </w:rPr>
        <w:t>autres régions du monde pour l’approvisionnement en composants et technologies nécessaires à sa mise en œuvre. Ce développement contribuera à une mise en œuvre souveraine et résiliente de la transition énergétique. A l’inverse, en l’absence de développement de l’offre de production de ces matériels et solutions en France, l’atteinte des objectifs de la PPE sur chacun de ces segments aura pour conséquence des importations massives.</w:t>
      </w:r>
    </w:p>
    <w:p w14:paraId="1AEFDE40" w14:textId="77777777" w:rsidR="00F74F88" w:rsidRDefault="00F74F88" w:rsidP="00F74F88">
      <w:pPr>
        <w:autoSpaceDE w:val="0"/>
        <w:autoSpaceDN w:val="0"/>
        <w:rPr>
          <w:rFonts w:cstheme="minorHAnsi"/>
        </w:rPr>
      </w:pPr>
    </w:p>
    <w:p w14:paraId="7F2DFAEA" w14:textId="162A4EE2" w:rsidR="00F74F88" w:rsidRDefault="00F74F88" w:rsidP="00F74F88">
      <w:pPr>
        <w:autoSpaceDE w:val="0"/>
        <w:autoSpaceDN w:val="0"/>
        <w:rPr>
          <w:rFonts w:cstheme="minorHAnsi"/>
        </w:rPr>
      </w:pPr>
      <w:r>
        <w:rPr>
          <w:rFonts w:cstheme="minorHAnsi"/>
        </w:rPr>
        <w:t xml:space="preserve">Le développement des industries des </w:t>
      </w:r>
      <w:proofErr w:type="spellStart"/>
      <w:r>
        <w:rPr>
          <w:rFonts w:cstheme="minorHAnsi"/>
        </w:rPr>
        <w:t>EnR</w:t>
      </w:r>
      <w:proofErr w:type="spellEnd"/>
      <w:r>
        <w:rPr>
          <w:rFonts w:cstheme="minorHAnsi"/>
        </w:rPr>
        <w:t xml:space="preserve"> constitue également un relai</w:t>
      </w:r>
      <w:r w:rsidR="00147132">
        <w:rPr>
          <w:rFonts w:cstheme="minorHAnsi"/>
        </w:rPr>
        <w:t>s</w:t>
      </w:r>
      <w:r>
        <w:rPr>
          <w:rFonts w:cstheme="minorHAnsi"/>
        </w:rPr>
        <w:t xml:space="preserve"> de croissance économique et de compétitivité pour l’économie française. De nouvelles parts de marché pourront être acquises sur le marché domestique et à l’international par les entreprises produisant en France. Alors que d’autres pays ont entrepris de développer massivement des industries d’</w:t>
      </w:r>
      <w:proofErr w:type="spellStart"/>
      <w:r>
        <w:rPr>
          <w:rFonts w:cstheme="minorHAnsi"/>
        </w:rPr>
        <w:t>EnR</w:t>
      </w:r>
      <w:proofErr w:type="spellEnd"/>
      <w:r>
        <w:rPr>
          <w:rFonts w:cstheme="minorHAnsi"/>
        </w:rPr>
        <w:t xml:space="preserve">, la France poursuit aussi l’objectif de développer des industries compétitives et de devenir </w:t>
      </w:r>
      <w:r>
        <w:rPr>
          <w:rFonts w:cstheme="minorHAnsi"/>
          <w:i/>
        </w:rPr>
        <w:t>leader</w:t>
      </w:r>
      <w:r>
        <w:rPr>
          <w:rFonts w:cstheme="minorHAnsi"/>
        </w:rPr>
        <w:t xml:space="preserve"> sur certains marchés. De même, l’industrie française des </w:t>
      </w:r>
      <w:proofErr w:type="spellStart"/>
      <w:r>
        <w:rPr>
          <w:rFonts w:cstheme="minorHAnsi"/>
        </w:rPr>
        <w:t>EnR</w:t>
      </w:r>
      <w:proofErr w:type="spellEnd"/>
      <w:r>
        <w:rPr>
          <w:rFonts w:cstheme="minorHAnsi"/>
        </w:rPr>
        <w:t xml:space="preserve"> pourrait répondre à la demande d’autres pays, qui ont fixé des objectifs élevés de production d’énergies renouvelables.</w:t>
      </w:r>
    </w:p>
    <w:p w14:paraId="21FFCFA8" w14:textId="77777777" w:rsidR="00F74F88" w:rsidRDefault="00F74F88" w:rsidP="00F74F88">
      <w:pPr>
        <w:autoSpaceDE w:val="0"/>
        <w:autoSpaceDN w:val="0"/>
        <w:rPr>
          <w:rFonts w:cstheme="minorHAnsi"/>
        </w:rPr>
      </w:pPr>
    </w:p>
    <w:p w14:paraId="6DCE2231" w14:textId="77777777" w:rsidR="00F74F88" w:rsidRDefault="00F74F88" w:rsidP="00F74F88">
      <w:pPr>
        <w:autoSpaceDE w:val="0"/>
        <w:autoSpaceDN w:val="0"/>
        <w:rPr>
          <w:rFonts w:cstheme="minorHAnsi"/>
        </w:rPr>
      </w:pPr>
      <w:r>
        <w:rPr>
          <w:rFonts w:cstheme="minorHAnsi"/>
        </w:rPr>
        <w:t xml:space="preserve">Outre que le développement des industries des </w:t>
      </w:r>
      <w:proofErr w:type="spellStart"/>
      <w:r>
        <w:rPr>
          <w:rFonts w:cstheme="minorHAnsi"/>
        </w:rPr>
        <w:t>EnR</w:t>
      </w:r>
      <w:proofErr w:type="spellEnd"/>
      <w:r>
        <w:rPr>
          <w:rFonts w:cstheme="minorHAnsi"/>
        </w:rPr>
        <w:t xml:space="preserve"> constitue une opportunité pour encourager l’émergence de nouveaux acteurs industriels innovants, il s’agit aussi d’un enjeu visant à garantir la pérennité des filières industrielles de l’énergie historiques ayant un contenu local important en termes d’activités et d’emplois sur l’ensemble de la chaine de valeur.</w:t>
      </w:r>
    </w:p>
    <w:p w14:paraId="18029A8E" w14:textId="77777777" w:rsidR="00F74F88" w:rsidRDefault="00F74F88" w:rsidP="00F74F88">
      <w:pPr>
        <w:autoSpaceDE w:val="0"/>
        <w:autoSpaceDN w:val="0"/>
        <w:rPr>
          <w:rFonts w:cstheme="minorHAnsi"/>
        </w:rPr>
      </w:pPr>
    </w:p>
    <w:p w14:paraId="36EFEAAA" w14:textId="29149E24" w:rsidR="00F74F88" w:rsidRDefault="00F74F88" w:rsidP="00F74F88">
      <w:pPr>
        <w:autoSpaceDE w:val="0"/>
        <w:autoSpaceDN w:val="0"/>
        <w:rPr>
          <w:rFonts w:cstheme="minorHAnsi"/>
        </w:rPr>
      </w:pPr>
      <w:r>
        <w:rPr>
          <w:rFonts w:cstheme="minorHAnsi"/>
        </w:rPr>
        <w:t xml:space="preserve">En réponse à ces différents enjeux, le Gouvernement soutient par cet appel à projets pluriannuel le développement de l’offre industrielle dédiée aux </w:t>
      </w:r>
      <w:proofErr w:type="spellStart"/>
      <w:r>
        <w:rPr>
          <w:rFonts w:cstheme="minorHAnsi"/>
        </w:rPr>
        <w:t>EnR</w:t>
      </w:r>
      <w:proofErr w:type="spellEnd"/>
      <w:r>
        <w:rPr>
          <w:rFonts w:cstheme="minorHAnsi"/>
        </w:rPr>
        <w:t xml:space="preserve"> dans le cadre du plan d’investissement «</w:t>
      </w:r>
      <w:r>
        <w:rPr>
          <w:rFonts w:ascii="Calibri" w:hAnsi="Calibri" w:cs="Calibri"/>
        </w:rPr>
        <w:t> </w:t>
      </w:r>
      <w:r>
        <w:rPr>
          <w:rFonts w:cstheme="minorHAnsi"/>
        </w:rPr>
        <w:t>France 2030</w:t>
      </w:r>
      <w:r>
        <w:rPr>
          <w:rFonts w:ascii="Calibri" w:hAnsi="Calibri" w:cs="Calibri"/>
        </w:rPr>
        <w:t> </w:t>
      </w:r>
      <w:r>
        <w:rPr>
          <w:rFonts w:cs="Marianne Thin"/>
        </w:rPr>
        <w:t>»</w:t>
      </w:r>
      <w:r>
        <w:rPr>
          <w:rFonts w:cstheme="minorHAnsi"/>
        </w:rPr>
        <w:t>. Sur les 3</w:t>
      </w:r>
      <w:r w:rsidR="009C7B7D">
        <w:rPr>
          <w:rFonts w:cstheme="minorHAnsi"/>
        </w:rPr>
        <w:t>4</w:t>
      </w:r>
      <w:r>
        <w:rPr>
          <w:rFonts w:cstheme="minorHAnsi"/>
        </w:rPr>
        <w:t xml:space="preserve"> milliards d</w:t>
      </w:r>
      <w:r>
        <w:rPr>
          <w:rFonts w:cs="Marianne Thin"/>
        </w:rPr>
        <w:t>’</w:t>
      </w:r>
      <w:r>
        <w:rPr>
          <w:rFonts w:cstheme="minorHAnsi"/>
        </w:rPr>
        <w:t>euros de ce plan, le Pr</w:t>
      </w:r>
      <w:r>
        <w:rPr>
          <w:rFonts w:cs="Marianne Thin"/>
        </w:rPr>
        <w:t>é</w:t>
      </w:r>
      <w:r>
        <w:rPr>
          <w:rFonts w:cstheme="minorHAnsi"/>
        </w:rPr>
        <w:t xml:space="preserve">sident de la République a annoncé le 12 octobre 2021 un objectif d'investissement de </w:t>
      </w:r>
      <w:r w:rsidR="009C7B7D">
        <w:rPr>
          <w:rFonts w:cstheme="minorHAnsi"/>
        </w:rPr>
        <w:t>4</w:t>
      </w:r>
      <w:r>
        <w:rPr>
          <w:rFonts w:cstheme="minorHAnsi"/>
        </w:rPr>
        <w:t xml:space="preserve">00 millions d'euros dans les technologies de rupture pour les énergies renouvelables, en particulier les éoliennes, terrestres, en mer et le photovoltaïque. L’objectif est de faire émerger en France les champions technologiques de demain dans les secteurs stratégiques de l’économie comme celui des </w:t>
      </w:r>
      <w:proofErr w:type="spellStart"/>
      <w:r>
        <w:rPr>
          <w:rFonts w:cstheme="minorHAnsi"/>
        </w:rPr>
        <w:t>EnR</w:t>
      </w:r>
      <w:proofErr w:type="spellEnd"/>
      <w:r>
        <w:rPr>
          <w:rFonts w:cstheme="minorHAnsi"/>
        </w:rPr>
        <w:t xml:space="preserve">. </w:t>
      </w:r>
    </w:p>
    <w:p w14:paraId="76E794AB" w14:textId="77777777" w:rsidR="00EA2696" w:rsidRDefault="00EA2696" w:rsidP="00F74F88">
      <w:pPr>
        <w:autoSpaceDE w:val="0"/>
        <w:autoSpaceDN w:val="0"/>
        <w:rPr>
          <w:rFonts w:cstheme="minorHAnsi"/>
        </w:rPr>
      </w:pPr>
    </w:p>
    <w:p w14:paraId="0FA9DE2F" w14:textId="4BBE794B" w:rsidR="00F74F88" w:rsidRDefault="00F74F88" w:rsidP="004902DA">
      <w:pPr>
        <w:autoSpaceDE w:val="0"/>
        <w:autoSpaceDN w:val="0"/>
        <w:rPr>
          <w:rFonts w:cstheme="minorHAnsi"/>
        </w:rPr>
      </w:pPr>
      <w:r w:rsidRPr="6CB81007">
        <w:t>Ce soutien à l’investissement productif est complémentaire des priorités définies par ailleurs par le Gouvernement dans la stratégie d’accélération «</w:t>
      </w:r>
      <w:r w:rsidR="00926921" w:rsidRPr="6CB81007">
        <w:t xml:space="preserve"> </w:t>
      </w:r>
      <w:r w:rsidRPr="6CB81007">
        <w:t>technologies avancées des systèmes énergétiques</w:t>
      </w:r>
      <w:r w:rsidR="008B6B26" w:rsidRPr="6CB81007">
        <w:t xml:space="preserve"> </w:t>
      </w:r>
      <w:r w:rsidRPr="6CB81007">
        <w:t xml:space="preserve">» du quatrième programme d’investissements d’avenir (PIA4). </w:t>
      </w:r>
    </w:p>
    <w:p w14:paraId="02BD5917" w14:textId="473A4B0E" w:rsidR="00F74F88" w:rsidRDefault="00F74F88" w:rsidP="00F74F88">
      <w:pPr>
        <w:autoSpaceDE w:val="0"/>
        <w:autoSpaceDN w:val="0"/>
        <w:rPr>
          <w:rFonts w:cstheme="minorHAnsi"/>
        </w:rPr>
      </w:pPr>
      <w:r>
        <w:rPr>
          <w:rFonts w:cstheme="minorHAnsi"/>
        </w:rPr>
        <w:t>Cette stratégie se traduit par la mise en œuvre de mesures spécifiques en amont de l’industrialisation, comme un soutien à des initiatives de recherche (PEPR par exemple), à des démonstrateurs et briques technologiques, des appels à projets spécifiques ciblant la R&amp;D chez certains acteurs comme les PME ou, encore, le financement de l’adaptation des infrastructures portuaires servant à l’industrie de l’éolien flottant, ou d’actions de formation afin de développer les compétences des personnes devant exercer dans les trois domaines ciblés par la stratégie</w:t>
      </w:r>
      <w:r w:rsidR="009A0038">
        <w:rPr>
          <w:rFonts w:cstheme="minorHAnsi"/>
        </w:rPr>
        <w:t xml:space="preserve"> </w:t>
      </w:r>
      <w:r w:rsidR="006122F7">
        <w:rPr>
          <w:rFonts w:cstheme="minorHAnsi"/>
        </w:rPr>
        <w:t>(photovoltaïque, éolien flottant et réseaux énergétiques)</w:t>
      </w:r>
      <w:r>
        <w:rPr>
          <w:rFonts w:cstheme="minorHAnsi"/>
        </w:rPr>
        <w:t xml:space="preserve">. </w:t>
      </w:r>
    </w:p>
    <w:p w14:paraId="350F7AAF" w14:textId="77777777" w:rsidR="00F74F88" w:rsidRDefault="00F74F88" w:rsidP="00F74F88">
      <w:pPr>
        <w:autoSpaceDE w:val="0"/>
        <w:autoSpaceDN w:val="0"/>
        <w:rPr>
          <w:rFonts w:cstheme="minorHAnsi"/>
        </w:rPr>
      </w:pPr>
    </w:p>
    <w:p w14:paraId="2DE24F50" w14:textId="2AD930D8" w:rsidR="00F74F88" w:rsidRDefault="00F74F88" w:rsidP="00F74F88">
      <w:pPr>
        <w:autoSpaceDE w:val="0"/>
        <w:autoSpaceDN w:val="0"/>
        <w:rPr>
          <w:rFonts w:cstheme="minorHAnsi"/>
        </w:rPr>
      </w:pPr>
      <w:r>
        <w:rPr>
          <w:rFonts w:cstheme="minorHAnsi"/>
        </w:rPr>
        <w:t xml:space="preserve">Le présent </w:t>
      </w:r>
      <w:r w:rsidR="007E3E7F">
        <w:rPr>
          <w:rFonts w:cstheme="minorHAnsi"/>
        </w:rPr>
        <w:t xml:space="preserve">appel à projets </w:t>
      </w:r>
      <w:r>
        <w:rPr>
          <w:rFonts w:cstheme="minorHAnsi"/>
        </w:rPr>
        <w:t xml:space="preserve">relevant du plan France 2030 propose une nouvelle approche du soutien à l’investissement </w:t>
      </w:r>
      <w:r w:rsidR="003D0BC7">
        <w:rPr>
          <w:rFonts w:cstheme="minorHAnsi"/>
        </w:rPr>
        <w:t xml:space="preserve">dans </w:t>
      </w:r>
      <w:r>
        <w:rPr>
          <w:rFonts w:cstheme="minorHAnsi"/>
        </w:rPr>
        <w:t xml:space="preserve">l’innovation de haut niveau, permettant de soutenir des projets de pointe, à forte valeur ajoutée, disruptifs, risqués et ambitieux, avec une sélectivité importante. Dans ce cadre, l’objectif de l’appel à projets est de soutenir les meilleurs projets d’investissement permettant de développer les capacités industrielles dans le domaine des </w:t>
      </w:r>
      <w:proofErr w:type="spellStart"/>
      <w:r>
        <w:rPr>
          <w:rFonts w:cstheme="minorHAnsi"/>
        </w:rPr>
        <w:t>EnR</w:t>
      </w:r>
      <w:proofErr w:type="spellEnd"/>
      <w:r>
        <w:rPr>
          <w:rFonts w:cstheme="minorHAnsi"/>
        </w:rPr>
        <w:t xml:space="preserve"> et d’accompagner l’industrialisation de la production et/ou l’assemblage des composants, y compris des technologies innovantes de réseaux.</w:t>
      </w:r>
      <w:r w:rsidR="009A0038">
        <w:rPr>
          <w:rFonts w:cstheme="minorHAnsi"/>
        </w:rPr>
        <w:t xml:space="preserve"> L’AAP pourra par exemple accompagner les usines de matériels de réseaux et</w:t>
      </w:r>
      <w:r w:rsidR="009A0038" w:rsidRPr="009A0038">
        <w:rPr>
          <w:rFonts w:cstheme="minorHAnsi"/>
        </w:rPr>
        <w:t xml:space="preserve"> équipements clefs des réseaux électriques</w:t>
      </w:r>
      <w:r w:rsidR="009A0038">
        <w:rPr>
          <w:rFonts w:cstheme="minorHAnsi"/>
        </w:rPr>
        <w:t xml:space="preserve">, </w:t>
      </w:r>
      <w:r w:rsidR="009A0038" w:rsidRPr="009A0038">
        <w:rPr>
          <w:rFonts w:cstheme="minorHAnsi"/>
        </w:rPr>
        <w:t xml:space="preserve">notamment ceux permettant d’intégrer les </w:t>
      </w:r>
      <w:proofErr w:type="spellStart"/>
      <w:r w:rsidR="009A0038" w:rsidRPr="009A0038">
        <w:rPr>
          <w:rFonts w:cstheme="minorHAnsi"/>
        </w:rPr>
        <w:t>EnR</w:t>
      </w:r>
      <w:proofErr w:type="spellEnd"/>
      <w:r w:rsidR="009A0038" w:rsidRPr="009A0038">
        <w:rPr>
          <w:rFonts w:cstheme="minorHAnsi"/>
        </w:rPr>
        <w:t xml:space="preserve"> aux réseaux et d’en optimiser la ma</w:t>
      </w:r>
      <w:r w:rsidR="009A0038">
        <w:rPr>
          <w:rFonts w:cstheme="minorHAnsi"/>
        </w:rPr>
        <w:t>î</w:t>
      </w:r>
      <w:r w:rsidR="009A0038" w:rsidRPr="009A0038">
        <w:rPr>
          <w:rFonts w:cstheme="minorHAnsi"/>
        </w:rPr>
        <w:t>trise</w:t>
      </w:r>
      <w:r w:rsidR="009A0038">
        <w:rPr>
          <w:rFonts w:cstheme="minorHAnsi"/>
        </w:rPr>
        <w:t>.</w:t>
      </w:r>
    </w:p>
    <w:p w14:paraId="5E098255" w14:textId="77777777" w:rsidR="00F74F88" w:rsidRDefault="00F74F88" w:rsidP="00F74F88">
      <w:pPr>
        <w:autoSpaceDE w:val="0"/>
        <w:autoSpaceDN w:val="0"/>
        <w:rPr>
          <w:rFonts w:cstheme="minorHAnsi"/>
        </w:rPr>
      </w:pPr>
    </w:p>
    <w:p w14:paraId="0404E7F1" w14:textId="128AEF96" w:rsidR="00B83BF3" w:rsidRPr="00E03096" w:rsidRDefault="00F74F88" w:rsidP="00316BB5">
      <w:pPr>
        <w:autoSpaceDE w:val="0"/>
        <w:autoSpaceDN w:val="0"/>
      </w:pPr>
      <w:r w:rsidRPr="34D50D3D">
        <w:lastRenderedPageBreak/>
        <w:t>Si l’</w:t>
      </w:r>
      <w:r w:rsidR="007E3E7F" w:rsidRPr="34D50D3D">
        <w:t>appel à projets</w:t>
      </w:r>
      <w:r w:rsidR="00516147" w:rsidRPr="34D50D3D">
        <w:t xml:space="preserve"> </w:t>
      </w:r>
      <w:r w:rsidRPr="34D50D3D">
        <w:t xml:space="preserve">vise prioritairement l’industrialisation des projets proposant des </w:t>
      </w:r>
      <w:r w:rsidRPr="34D50D3D">
        <w:rPr>
          <w:b/>
        </w:rPr>
        <w:t>technologies de rupture</w:t>
      </w:r>
      <w:r w:rsidRPr="34D50D3D">
        <w:t>, il couvre</w:t>
      </w:r>
      <w:r w:rsidRPr="34D50D3D">
        <w:rPr>
          <w:rStyle w:val="Marquedecommentaire"/>
        </w:rPr>
        <w:t xml:space="preserve"> </w:t>
      </w:r>
      <w:r w:rsidRPr="34D50D3D">
        <w:t xml:space="preserve">également les projets de </w:t>
      </w:r>
      <w:r w:rsidRPr="34D50D3D">
        <w:rPr>
          <w:b/>
        </w:rPr>
        <w:t>fabrication de produits moins innovants</w:t>
      </w:r>
      <w:r w:rsidRPr="34D50D3D">
        <w:t xml:space="preserve">, qui sont indispensables pour réduire le niveau de dépendance vis-à-vis de la concurrence étrangère, accompagner la </w:t>
      </w:r>
      <w:proofErr w:type="spellStart"/>
      <w:r w:rsidRPr="34D50D3D">
        <w:t>ré-industrialisation</w:t>
      </w:r>
      <w:proofErr w:type="spellEnd"/>
      <w:r w:rsidRPr="34D50D3D">
        <w:t xml:space="preserve"> et tenir les engagements climatiques nationaux. A cet égard, les développements de composants industriels essentiels à la consolidation des filières pourront être soutenus dès lors qu’ils remplissent un ou plusieurs de ces critères, et qu’ils sont considérés comme structurants et ayant un impact sur une partie significative des acteurs de la chaine de valeur. Ces projets seront choisis de façon sélective.</w:t>
      </w:r>
      <w:r w:rsidR="00364952">
        <w:br w:type="page"/>
      </w:r>
    </w:p>
    <w:p w14:paraId="13FE9C37" w14:textId="71838A33" w:rsidR="0055334E" w:rsidRDefault="00E012A9" w:rsidP="00FA6D59">
      <w:pPr>
        <w:pStyle w:val="Titre1"/>
        <w:ind w:left="1134" w:hanging="567"/>
        <w:rPr>
          <w:b/>
        </w:rPr>
      </w:pPr>
      <w:bookmarkStart w:id="14" w:name="_Toc132652295"/>
      <w:r>
        <w:rPr>
          <w:b/>
        </w:rPr>
        <w:lastRenderedPageBreak/>
        <w:t>Typologie des projets attendus</w:t>
      </w:r>
      <w:bookmarkEnd w:id="14"/>
    </w:p>
    <w:p w14:paraId="5E1B31A0" w14:textId="265C06D6" w:rsidR="00990C92" w:rsidRPr="00730AD8" w:rsidRDefault="00F74F88" w:rsidP="00730AD8">
      <w:pPr>
        <w:pStyle w:val="Titre2"/>
        <w:ind w:left="-142" w:firstLine="426"/>
      </w:pPr>
      <w:bookmarkStart w:id="15" w:name="_Toc132652296"/>
      <w:r w:rsidRPr="00730AD8">
        <w:t>Cible de l’appel à projets, nature des projets et nature des porteurs de projets</w:t>
      </w:r>
      <w:bookmarkEnd w:id="15"/>
    </w:p>
    <w:p w14:paraId="36EF656C" w14:textId="23A277A3" w:rsidR="6EFC4BA2" w:rsidRPr="002B5B2C" w:rsidRDefault="6EFC4BA2" w:rsidP="00FF2F56">
      <w:pPr>
        <w:pStyle w:val="Paragraphedeliste"/>
        <w:numPr>
          <w:ilvl w:val="0"/>
          <w:numId w:val="8"/>
        </w:numPr>
        <w:spacing w:after="0"/>
        <w:rPr>
          <w:rFonts w:asciiTheme="minorHAnsi" w:hAnsiTheme="minorHAnsi"/>
          <w:b/>
          <w:bCs/>
        </w:rPr>
      </w:pPr>
      <w:r w:rsidRPr="002B5B2C">
        <w:rPr>
          <w:b/>
          <w:bCs/>
        </w:rPr>
        <w:t>La cible de l’appel à projet</w:t>
      </w:r>
      <w:r w:rsidR="003A5D68">
        <w:rPr>
          <w:b/>
          <w:bCs/>
        </w:rPr>
        <w:t>s</w:t>
      </w:r>
    </w:p>
    <w:p w14:paraId="25584AD1" w14:textId="79B92C47" w:rsidR="6EFC4BA2" w:rsidRPr="002B5B2C" w:rsidRDefault="6EFC4BA2" w:rsidP="34D50D3D">
      <w:r w:rsidRPr="002B5B2C">
        <w:t xml:space="preserve">Cet appel à projets s’adresse aux acteurs ayant un projet en France se présentant sous la forme : </w:t>
      </w:r>
    </w:p>
    <w:p w14:paraId="649D278E" w14:textId="77777777" w:rsidR="6EFC4BA2" w:rsidRPr="002B5B2C" w:rsidRDefault="6EFC4BA2" w:rsidP="00FF2F56">
      <w:pPr>
        <w:pStyle w:val="Paragraphedeliste"/>
        <w:numPr>
          <w:ilvl w:val="0"/>
          <w:numId w:val="9"/>
        </w:numPr>
        <w:spacing w:after="0"/>
        <w:ind w:left="1276" w:hanging="425"/>
      </w:pPr>
      <w:proofErr w:type="gramStart"/>
      <w:r w:rsidRPr="002B5B2C">
        <w:t>de</w:t>
      </w:r>
      <w:proofErr w:type="gramEnd"/>
      <w:r w:rsidRPr="002B5B2C">
        <w:t xml:space="preserve"> créations de nouvelles unités de production</w:t>
      </w:r>
      <w:r w:rsidRPr="002B5B2C">
        <w:rPr>
          <w:rFonts w:ascii="Calibri" w:hAnsi="Calibri" w:cs="Calibri"/>
        </w:rPr>
        <w:t> </w:t>
      </w:r>
      <w:r w:rsidRPr="002B5B2C">
        <w:t>de composants ou de produits finis ;</w:t>
      </w:r>
    </w:p>
    <w:p w14:paraId="0DA604AB" w14:textId="1D86434B" w:rsidR="6EFC4BA2" w:rsidRPr="002B5B2C" w:rsidRDefault="6EFC4BA2" w:rsidP="00FF2F56">
      <w:pPr>
        <w:pStyle w:val="Paragraphedeliste"/>
        <w:numPr>
          <w:ilvl w:val="0"/>
          <w:numId w:val="9"/>
        </w:numPr>
        <w:spacing w:after="0"/>
        <w:ind w:left="1276" w:hanging="425"/>
      </w:pPr>
      <w:proofErr w:type="gramStart"/>
      <w:r w:rsidRPr="002B5B2C">
        <w:t>d’investissements</w:t>
      </w:r>
      <w:proofErr w:type="gramEnd"/>
      <w:r w:rsidRPr="002B5B2C">
        <w:t xml:space="preserve"> dans des unités de production existantes pour augmenter leurs capacités de production ou la diversification vers la production de matériels répondant aux nouveaux marchés de la transition énergétique.</w:t>
      </w:r>
    </w:p>
    <w:p w14:paraId="4F8FC109" w14:textId="2DFB6F22" w:rsidR="34D50D3D" w:rsidRDefault="34D50D3D" w:rsidP="34D50D3D"/>
    <w:p w14:paraId="3A3AC977" w14:textId="14ABE5F8" w:rsidR="00F74F88" w:rsidRDefault="00F74F88" w:rsidP="00F74F88">
      <w:pPr>
        <w:autoSpaceDE w:val="0"/>
        <w:autoSpaceDN w:val="0"/>
        <w:rPr>
          <w:rFonts w:cstheme="minorHAnsi"/>
        </w:rPr>
      </w:pPr>
      <w:r>
        <w:rPr>
          <w:rFonts w:cstheme="minorHAnsi"/>
        </w:rPr>
        <w:t>Le soutien au premier déploiement industriel ayant dépassé le stade de la recherche et développement (R&amp;D)</w:t>
      </w:r>
      <w:r w:rsidR="00B87931">
        <w:rPr>
          <w:rFonts w:cstheme="minorHAnsi"/>
        </w:rPr>
        <w:t xml:space="preserve"> est également éligible à cet appel à projets dès lors qu’il permet</w:t>
      </w:r>
      <w:r>
        <w:rPr>
          <w:rFonts w:cstheme="minorHAnsi"/>
        </w:rPr>
        <w:t xml:space="preserve"> de garantir l’industrialisation en France des innovations développées antérieurement grâce à des soutiens publics, notamment dans le cadre de la stratégie d’accélération «</w:t>
      </w:r>
      <w:r w:rsidR="00926921">
        <w:rPr>
          <w:rFonts w:cstheme="minorHAnsi"/>
        </w:rPr>
        <w:t xml:space="preserve"> </w:t>
      </w:r>
      <w:r>
        <w:rPr>
          <w:rFonts w:cstheme="minorHAnsi"/>
        </w:rPr>
        <w:t>technologies avancées des systèmes énergétiques</w:t>
      </w:r>
      <w:r w:rsidR="00926921">
        <w:rPr>
          <w:rFonts w:cstheme="minorHAnsi"/>
        </w:rPr>
        <w:t xml:space="preserve"> </w:t>
      </w:r>
      <w:r>
        <w:rPr>
          <w:rFonts w:cstheme="minorHAnsi"/>
        </w:rPr>
        <w:t>».</w:t>
      </w:r>
    </w:p>
    <w:p w14:paraId="7C4FA72E" w14:textId="77777777" w:rsidR="00F74F88" w:rsidRDefault="00F74F88" w:rsidP="00F74F88">
      <w:pPr>
        <w:autoSpaceDE w:val="0"/>
        <w:autoSpaceDN w:val="0"/>
        <w:rPr>
          <w:rFonts w:cstheme="minorHAnsi"/>
        </w:rPr>
      </w:pPr>
    </w:p>
    <w:p w14:paraId="16CD7E75" w14:textId="77777777" w:rsidR="00F74F88" w:rsidRDefault="00F74F88" w:rsidP="00F74F88">
      <w:pPr>
        <w:autoSpaceDE w:val="0"/>
        <w:autoSpaceDN w:val="0"/>
        <w:rPr>
          <w:rFonts w:cstheme="minorHAnsi"/>
        </w:rPr>
      </w:pPr>
      <w:r>
        <w:rPr>
          <w:rFonts w:cstheme="minorHAnsi"/>
        </w:rPr>
        <w:t>Les projets de création d’unités de production d’électricité ou d’exploitation des réseaux sont exclus du champ de cet appel à projets.</w:t>
      </w:r>
    </w:p>
    <w:p w14:paraId="647913F6" w14:textId="77777777" w:rsidR="00F74F88" w:rsidRDefault="00F74F88" w:rsidP="00F74F88">
      <w:pPr>
        <w:autoSpaceDE w:val="0"/>
        <w:autoSpaceDN w:val="0"/>
        <w:rPr>
          <w:rFonts w:cstheme="minorHAnsi"/>
        </w:rPr>
      </w:pPr>
    </w:p>
    <w:p w14:paraId="13FFACD2" w14:textId="77777777" w:rsidR="00F74F88" w:rsidRDefault="00F74F88" w:rsidP="00FF2F56">
      <w:pPr>
        <w:pStyle w:val="Paragraphedeliste"/>
        <w:numPr>
          <w:ilvl w:val="0"/>
          <w:numId w:val="8"/>
        </w:numPr>
        <w:autoSpaceDE w:val="0"/>
        <w:autoSpaceDN w:val="0"/>
        <w:spacing w:after="0"/>
        <w:rPr>
          <w:rFonts w:cstheme="minorHAnsi"/>
          <w:b/>
        </w:rPr>
      </w:pPr>
      <w:r>
        <w:rPr>
          <w:rFonts w:cstheme="minorHAnsi"/>
          <w:b/>
        </w:rPr>
        <w:t xml:space="preserve">La nature des projets </w:t>
      </w:r>
    </w:p>
    <w:p w14:paraId="53828E2A" w14:textId="77777777" w:rsidR="00F74F88" w:rsidRDefault="00F74F88" w:rsidP="00F74F88">
      <w:pPr>
        <w:autoSpaceDE w:val="0"/>
        <w:autoSpaceDN w:val="0"/>
        <w:rPr>
          <w:rFonts w:cstheme="minorHAnsi"/>
        </w:rPr>
      </w:pPr>
      <w:r>
        <w:rPr>
          <w:rFonts w:cstheme="minorHAnsi"/>
        </w:rPr>
        <w:t>Les projets attendus présentent une assiette de dépenses totales, correspondantes au montant total des CAPEX du projet, d’un montant supérieur à 2 millions d’euros pour les projets individuels (seuil abaissé à 1 million d’euros pour les projets individuels portés par une PME) et supérieur à 4 millions d’euros pour les projets collaboratifs dans le cadre d’un consortium de plusieurs entreprises et partenaires.</w:t>
      </w:r>
    </w:p>
    <w:p w14:paraId="5294D22D" w14:textId="77777777" w:rsidR="00F74F88" w:rsidRDefault="00F74F88" w:rsidP="00F74F88">
      <w:pPr>
        <w:autoSpaceDE w:val="0"/>
        <w:autoSpaceDN w:val="0"/>
        <w:rPr>
          <w:rFonts w:cstheme="minorHAnsi"/>
        </w:rPr>
      </w:pPr>
    </w:p>
    <w:p w14:paraId="324FD7EC" w14:textId="77777777" w:rsidR="00F74F88" w:rsidRDefault="00F74F88" w:rsidP="00F74F88">
      <w:pPr>
        <w:autoSpaceDE w:val="0"/>
        <w:autoSpaceDN w:val="0"/>
        <w:rPr>
          <w:rFonts w:cstheme="minorHAnsi"/>
        </w:rPr>
      </w:pPr>
      <w:r>
        <w:rPr>
          <w:rFonts w:cstheme="minorHAnsi"/>
        </w:rPr>
        <w:t>Les projets auront une durée indicative comprise entre 36 et 60 mois.</w:t>
      </w:r>
    </w:p>
    <w:p w14:paraId="7EABE989" w14:textId="77777777" w:rsidR="00F74F88" w:rsidRDefault="00F74F88" w:rsidP="00F74F88">
      <w:pPr>
        <w:autoSpaceDE w:val="0"/>
        <w:autoSpaceDN w:val="0"/>
        <w:rPr>
          <w:rFonts w:cstheme="minorHAnsi"/>
        </w:rPr>
      </w:pPr>
      <w:r>
        <w:rPr>
          <w:rFonts w:cstheme="minorHAnsi"/>
        </w:rPr>
        <w:t xml:space="preserve">Les projets causant un préjudice important du point de vue de l’environnement seront exclus (application du principe DNSH – Do No </w:t>
      </w:r>
      <w:proofErr w:type="spellStart"/>
      <w:r>
        <w:rPr>
          <w:rFonts w:cstheme="minorHAnsi"/>
        </w:rPr>
        <w:t>Significant</w:t>
      </w:r>
      <w:proofErr w:type="spellEnd"/>
      <w:r>
        <w:rPr>
          <w:rFonts w:cstheme="minorHAnsi"/>
        </w:rPr>
        <w:t xml:space="preserve"> </w:t>
      </w:r>
      <w:proofErr w:type="spellStart"/>
      <w:r>
        <w:rPr>
          <w:rFonts w:cstheme="minorHAnsi"/>
        </w:rPr>
        <w:t>Harm</w:t>
      </w:r>
      <w:proofErr w:type="spellEnd"/>
      <w:r>
        <w:rPr>
          <w:rStyle w:val="Appelnotedebasdep"/>
          <w:rFonts w:cstheme="minorHAnsi"/>
        </w:rPr>
        <w:footnoteReference w:id="3"/>
      </w:r>
      <w:r>
        <w:rPr>
          <w:rFonts w:cstheme="minorHAnsi"/>
        </w:rPr>
        <w:t xml:space="preserve"> ou « absence de préjudice important »). Les projets devront le cas échéant, justifier la neutralité pour l’environnement des applications de la solution proposée et/ou s’inscrire dans une démarche d’amélioration vis-à-vis d’une solution de référence (produits/procédés/services comparables).</w:t>
      </w:r>
    </w:p>
    <w:p w14:paraId="297A0669" w14:textId="77777777" w:rsidR="00F74F88" w:rsidRDefault="00F74F88" w:rsidP="00FF2F56">
      <w:pPr>
        <w:pStyle w:val="Paragraphedeliste"/>
        <w:numPr>
          <w:ilvl w:val="0"/>
          <w:numId w:val="8"/>
        </w:numPr>
        <w:autoSpaceDE w:val="0"/>
        <w:autoSpaceDN w:val="0"/>
        <w:spacing w:after="0"/>
        <w:rPr>
          <w:rFonts w:cstheme="minorHAnsi"/>
          <w:b/>
        </w:rPr>
      </w:pPr>
      <w:r>
        <w:rPr>
          <w:rFonts w:cstheme="minorHAnsi"/>
          <w:b/>
        </w:rPr>
        <w:t>La nature des porteurs de projets</w:t>
      </w:r>
    </w:p>
    <w:p w14:paraId="5082B3AA" w14:textId="77777777" w:rsidR="00F74F88" w:rsidRDefault="00F74F88" w:rsidP="00F74F88">
      <w:pPr>
        <w:autoSpaceDE w:val="0"/>
        <w:autoSpaceDN w:val="0"/>
        <w:rPr>
          <w:rFonts w:cstheme="minorHAnsi"/>
        </w:rPr>
      </w:pPr>
      <w:r>
        <w:rPr>
          <w:rFonts w:cstheme="minorHAnsi"/>
        </w:rPr>
        <w:t xml:space="preserve">Le projet est porté dans ce cadre par une entreprise unique, quelle que soit sa taille, immatriculée en France au registre du commerce et des sociétés (RCS) à la date de dépôt du dossier. </w:t>
      </w:r>
    </w:p>
    <w:p w14:paraId="68BA61AD" w14:textId="77777777" w:rsidR="00F74F88" w:rsidRDefault="00F74F88" w:rsidP="00F74F88">
      <w:pPr>
        <w:autoSpaceDE w:val="0"/>
        <w:autoSpaceDN w:val="0"/>
        <w:rPr>
          <w:rFonts w:cstheme="minorHAnsi"/>
        </w:rPr>
      </w:pPr>
      <w:r>
        <w:rPr>
          <w:rFonts w:cstheme="minorHAnsi"/>
        </w:rPr>
        <w:t>Le projet peut également être porté par un consortium identifiant une entreprise « cheffe de file » qui rassemble des partenaires industriels et/ou des acteurs émergents.</w:t>
      </w:r>
    </w:p>
    <w:p w14:paraId="7034BED6" w14:textId="7ABD5BC0" w:rsidR="00F74F88" w:rsidRDefault="00F74F88" w:rsidP="00F74F88">
      <w:pPr>
        <w:spacing w:after="160"/>
        <w:rPr>
          <w:rFonts w:cstheme="minorHAnsi"/>
        </w:rPr>
      </w:pPr>
      <w:r>
        <w:rPr>
          <w:rFonts w:cstheme="minorHAnsi"/>
        </w:rPr>
        <w:lastRenderedPageBreak/>
        <w:t xml:space="preserve">Les projets collaboratifs </w:t>
      </w:r>
      <w:r w:rsidR="008C7C32">
        <w:rPr>
          <w:rFonts w:cstheme="minorHAnsi"/>
        </w:rPr>
        <w:t>associant</w:t>
      </w:r>
      <w:r>
        <w:rPr>
          <w:rFonts w:cstheme="minorHAnsi"/>
        </w:rPr>
        <w:t xml:space="preserve"> une PME ou une ETI</w:t>
      </w:r>
      <w:r>
        <w:rPr>
          <w:rStyle w:val="Appelnotedebasdep"/>
          <w:rFonts w:cstheme="minorHAnsi"/>
        </w:rPr>
        <w:footnoteReference w:id="4"/>
      </w:r>
      <w:r w:rsidR="008C7C32">
        <w:rPr>
          <w:rFonts w:cstheme="minorHAnsi"/>
        </w:rPr>
        <w:t xml:space="preserve"> </w:t>
      </w:r>
      <w:r w:rsidR="008C7C32" w:rsidRPr="008C7C32">
        <w:rPr>
          <w:rFonts w:cstheme="minorHAnsi"/>
        </w:rPr>
        <w:t>seront particulièrement appréciés</w:t>
      </w:r>
      <w:r>
        <w:rPr>
          <w:rFonts w:cstheme="minorHAnsi"/>
        </w:rPr>
        <w:t>.</w:t>
      </w:r>
      <w:r w:rsidR="00CD1E90">
        <w:rPr>
          <w:rFonts w:cstheme="minorHAnsi"/>
        </w:rPr>
        <w:t xml:space="preserve"> Ils associent au maximum 5 partenaires.</w:t>
      </w:r>
    </w:p>
    <w:p w14:paraId="75C08394" w14:textId="6B244B99" w:rsidR="005B7D7F" w:rsidRPr="00DA0DB5" w:rsidRDefault="00F74F88" w:rsidP="005B7D7F">
      <w:pPr>
        <w:autoSpaceDE w:val="0"/>
        <w:autoSpaceDN w:val="0"/>
        <w:rPr>
          <w:rFonts w:cstheme="minorHAnsi"/>
          <w:b/>
        </w:rPr>
      </w:pPr>
      <w:r w:rsidRPr="00DA0DB5">
        <w:rPr>
          <w:rFonts w:cstheme="minorHAnsi"/>
          <w:b/>
        </w:rPr>
        <w:t>Les projets d’acteurs émergents sont recherchés</w:t>
      </w:r>
      <w:r w:rsidR="006122F7">
        <w:rPr>
          <w:rFonts w:cstheme="minorHAnsi"/>
          <w:b/>
        </w:rPr>
        <w:t>,</w:t>
      </w:r>
      <w:r w:rsidRPr="00DA0DB5">
        <w:rPr>
          <w:rFonts w:cstheme="minorHAnsi"/>
          <w:b/>
        </w:rPr>
        <w:t xml:space="preserve"> en particulier. </w:t>
      </w:r>
    </w:p>
    <w:p w14:paraId="08B28B14" w14:textId="77777777" w:rsidR="005B7D7F" w:rsidRPr="00A52018" w:rsidRDefault="005B7D7F" w:rsidP="005B7D7F">
      <w:pPr>
        <w:autoSpaceDE w:val="0"/>
        <w:autoSpaceDN w:val="0"/>
        <w:rPr>
          <w:rFonts w:cstheme="minorHAnsi"/>
        </w:rPr>
      </w:pPr>
      <w:r w:rsidRPr="00A52018">
        <w:rPr>
          <w:rFonts w:cstheme="minorHAnsi"/>
        </w:rPr>
        <w:t>Un acteur émergent est défini comme une entreprise :</w:t>
      </w:r>
    </w:p>
    <w:p w14:paraId="448E4213" w14:textId="428A9136" w:rsidR="005B7D7F" w:rsidRPr="00A52018" w:rsidRDefault="005B7D7F" w:rsidP="005B7D7F">
      <w:pPr>
        <w:autoSpaceDE w:val="0"/>
        <w:autoSpaceDN w:val="0"/>
        <w:rPr>
          <w:rFonts w:cstheme="minorHAnsi"/>
        </w:rPr>
      </w:pPr>
      <w:r w:rsidRPr="00A52018">
        <w:rPr>
          <w:rFonts w:cstheme="minorHAnsi"/>
        </w:rPr>
        <w:t>-</w:t>
      </w:r>
      <w:r w:rsidRPr="00A52018">
        <w:rPr>
          <w:rFonts w:cstheme="minorHAnsi"/>
        </w:rPr>
        <w:tab/>
        <w:t>qui porte un projet profondément innovant, que ce soit en termes d’usage, de choix technologique ou de procédé et qui, à ce titre, présente un niveau de risque important ;</w:t>
      </w:r>
    </w:p>
    <w:p w14:paraId="2089BB81" w14:textId="2820AA52" w:rsidR="005B7D7F" w:rsidRPr="00A52018" w:rsidRDefault="005B7D7F" w:rsidP="005B7D7F">
      <w:pPr>
        <w:autoSpaceDE w:val="0"/>
        <w:autoSpaceDN w:val="0"/>
        <w:rPr>
          <w:rFonts w:cstheme="minorHAnsi"/>
        </w:rPr>
      </w:pPr>
      <w:r w:rsidRPr="00A52018">
        <w:rPr>
          <w:rFonts w:cstheme="minorHAnsi"/>
        </w:rPr>
        <w:t>-</w:t>
      </w:r>
      <w:r w:rsidRPr="00A52018">
        <w:rPr>
          <w:rFonts w:cstheme="minorHAnsi"/>
        </w:rPr>
        <w:tab/>
        <w:t>qui dispose de facteurs différenciant</w:t>
      </w:r>
      <w:r w:rsidR="00B87931">
        <w:rPr>
          <w:rFonts w:cstheme="minorHAnsi"/>
        </w:rPr>
        <w:t>s</w:t>
      </w:r>
      <w:r w:rsidRPr="00A52018">
        <w:rPr>
          <w:rFonts w:cstheme="minorHAnsi"/>
        </w:rPr>
        <w:t xml:space="preserve"> marqués par rapport à l’offre existante ou la tendance observée, ou qui en disposera grâce au projet déposé ;</w:t>
      </w:r>
    </w:p>
    <w:p w14:paraId="5EEB0D37" w14:textId="77777777" w:rsidR="005B7D7F" w:rsidRPr="00A52018" w:rsidRDefault="005B7D7F" w:rsidP="005B7D7F">
      <w:pPr>
        <w:autoSpaceDE w:val="0"/>
        <w:autoSpaceDN w:val="0"/>
        <w:rPr>
          <w:rFonts w:cstheme="minorHAnsi"/>
        </w:rPr>
      </w:pPr>
      <w:r w:rsidRPr="00A52018">
        <w:rPr>
          <w:rFonts w:cstheme="minorHAnsi"/>
        </w:rPr>
        <w:t>-</w:t>
      </w:r>
      <w:r w:rsidRPr="00A52018">
        <w:rPr>
          <w:rFonts w:cstheme="minorHAnsi"/>
        </w:rPr>
        <w:tab/>
        <w:t xml:space="preserve">qui vise des marchés d’avenir, émergents ou en forte croissance ; </w:t>
      </w:r>
    </w:p>
    <w:p w14:paraId="7A66F083" w14:textId="77777777" w:rsidR="005B7D7F" w:rsidRPr="00A52018" w:rsidRDefault="005B7D7F" w:rsidP="005B7D7F">
      <w:pPr>
        <w:autoSpaceDE w:val="0"/>
        <w:autoSpaceDN w:val="0"/>
        <w:rPr>
          <w:rFonts w:cstheme="minorHAnsi"/>
        </w:rPr>
      </w:pPr>
      <w:r w:rsidRPr="00A52018">
        <w:rPr>
          <w:rFonts w:cstheme="minorHAnsi"/>
        </w:rPr>
        <w:t>-</w:t>
      </w:r>
      <w:r w:rsidRPr="00A52018">
        <w:rPr>
          <w:rFonts w:cstheme="minorHAnsi"/>
        </w:rPr>
        <w:tab/>
        <w:t>qui est « jeune » par rapport au secteur ou qui s’est récemment positionné sur le secteur concerné ;</w:t>
      </w:r>
    </w:p>
    <w:p w14:paraId="5A25C341" w14:textId="19A9E75A" w:rsidR="005B7D7F" w:rsidRDefault="005B7D7F" w:rsidP="005B7D7F">
      <w:pPr>
        <w:autoSpaceDE w:val="0"/>
        <w:autoSpaceDN w:val="0"/>
      </w:pPr>
      <w:r w:rsidRPr="34D50D3D">
        <w:t>-</w:t>
      </w:r>
      <w:r>
        <w:tab/>
      </w:r>
      <w:r w:rsidRPr="34D50D3D">
        <w:t>qui est susceptible de connaître une très forte croissance, lui permettant d’acquérir une position significative sur un marché.</w:t>
      </w:r>
    </w:p>
    <w:p w14:paraId="10C13FB6" w14:textId="55C9FDA3" w:rsidR="00D40562" w:rsidRDefault="00D40562" w:rsidP="34D50D3D">
      <w:pPr>
        <w:spacing w:line="259" w:lineRule="auto"/>
      </w:pPr>
    </w:p>
    <w:p w14:paraId="679F1E9A" w14:textId="7D0153E8" w:rsidR="005857D9" w:rsidRPr="00730AD8" w:rsidRDefault="0006631A" w:rsidP="00730AD8">
      <w:pPr>
        <w:pStyle w:val="Titre2"/>
        <w:ind w:left="-142" w:firstLine="426"/>
      </w:pPr>
      <w:bookmarkStart w:id="16" w:name="_Toc132652297"/>
      <w:r w:rsidRPr="00730AD8">
        <w:t>Les thématiques principales des projets éligibles à l’</w:t>
      </w:r>
      <w:r w:rsidR="007E3E7F" w:rsidRPr="00730AD8">
        <w:t xml:space="preserve">appel à projets </w:t>
      </w:r>
      <w:r w:rsidRPr="00730AD8">
        <w:t>et la complémentarité avec la stratégie d’accélération des « technologies avancées des systèmes énergétiques »</w:t>
      </w:r>
      <w:bookmarkEnd w:id="16"/>
    </w:p>
    <w:p w14:paraId="71C47CC2" w14:textId="77777777" w:rsidR="00C46964" w:rsidRDefault="00C46964" w:rsidP="34D50D3D"/>
    <w:p w14:paraId="52924844" w14:textId="2C4E0581" w:rsidR="00F74F88" w:rsidRDefault="00F74F88" w:rsidP="00F74F88">
      <w:pPr>
        <w:autoSpaceDE w:val="0"/>
        <w:autoSpaceDN w:val="0"/>
        <w:rPr>
          <w:rFonts w:asciiTheme="minorHAnsi" w:hAnsiTheme="minorHAnsi" w:cstheme="minorHAnsi"/>
        </w:rPr>
      </w:pPr>
      <w:r>
        <w:rPr>
          <w:rFonts w:cstheme="minorHAnsi"/>
        </w:rPr>
        <w:t xml:space="preserve">Les projets de nouvelles usines ou d’augmentation et/ou de diversification d’usines existantes visés par cet </w:t>
      </w:r>
      <w:r w:rsidR="007E3E7F">
        <w:rPr>
          <w:rFonts w:cstheme="minorHAnsi"/>
        </w:rPr>
        <w:t xml:space="preserve">appel à projets </w:t>
      </w:r>
      <w:r>
        <w:rPr>
          <w:rFonts w:cstheme="minorHAnsi"/>
        </w:rPr>
        <w:t>doivent produire des solutions, composants ou matériels nécessaires au déploiement des technologies de production d’énergies renouvelables</w:t>
      </w:r>
      <w:r w:rsidR="00B87931">
        <w:rPr>
          <w:rFonts w:cstheme="minorHAnsi"/>
        </w:rPr>
        <w:t>.</w:t>
      </w:r>
    </w:p>
    <w:p w14:paraId="50EB49B2" w14:textId="521D1070" w:rsidR="00463247" w:rsidRDefault="00463247">
      <w:pPr>
        <w:jc w:val="left"/>
      </w:pPr>
    </w:p>
    <w:p w14:paraId="601E88DD" w14:textId="7E5EE13F" w:rsidR="00503AF0" w:rsidRDefault="00F74F88" w:rsidP="00F74F88">
      <w:pPr>
        <w:autoSpaceDE w:val="0"/>
        <w:autoSpaceDN w:val="0"/>
        <w:rPr>
          <w:rFonts w:cstheme="minorHAnsi"/>
          <w:b/>
        </w:rPr>
      </w:pPr>
      <w:r>
        <w:rPr>
          <w:rFonts w:cstheme="minorHAnsi"/>
          <w:b/>
        </w:rPr>
        <w:t>Sont particulièrement visés les projets d’usines intervenant au service des filières suivantes</w:t>
      </w:r>
      <w:r>
        <w:rPr>
          <w:rFonts w:ascii="Calibri" w:hAnsi="Calibri" w:cs="Calibri"/>
          <w:b/>
        </w:rPr>
        <w:t> </w:t>
      </w:r>
      <w:r>
        <w:rPr>
          <w:rFonts w:cstheme="minorHAnsi"/>
          <w:b/>
        </w:rPr>
        <w:t>:</w:t>
      </w:r>
    </w:p>
    <w:p w14:paraId="2FCA33E5" w14:textId="4EF28A04" w:rsidR="00503AF0" w:rsidRPr="000D709D" w:rsidRDefault="00F74F88" w:rsidP="00FF2F56">
      <w:pPr>
        <w:pStyle w:val="Paragraphedeliste"/>
        <w:numPr>
          <w:ilvl w:val="0"/>
          <w:numId w:val="19"/>
        </w:numPr>
        <w:autoSpaceDE w:val="0"/>
        <w:autoSpaceDN w:val="0"/>
        <w:rPr>
          <w:rFonts w:cstheme="minorHAnsi"/>
          <w:b/>
        </w:rPr>
      </w:pPr>
      <w:proofErr w:type="gramStart"/>
      <w:r w:rsidRPr="000D709D">
        <w:rPr>
          <w:rFonts w:cstheme="minorHAnsi"/>
          <w:b/>
        </w:rPr>
        <w:t>l</w:t>
      </w:r>
      <w:r w:rsidRPr="000D709D">
        <w:rPr>
          <w:rFonts w:cs="Marianne Thin"/>
          <w:b/>
        </w:rPr>
        <w:t>’é</w:t>
      </w:r>
      <w:r w:rsidRPr="000D709D">
        <w:rPr>
          <w:rFonts w:cstheme="minorHAnsi"/>
          <w:b/>
        </w:rPr>
        <w:t>olien</w:t>
      </w:r>
      <w:proofErr w:type="gramEnd"/>
      <w:r w:rsidRPr="000D709D">
        <w:rPr>
          <w:rFonts w:cstheme="minorHAnsi"/>
          <w:b/>
        </w:rPr>
        <w:t xml:space="preserve"> en mer flottant et pos</w:t>
      </w:r>
      <w:r w:rsidRPr="000D709D">
        <w:rPr>
          <w:rFonts w:cs="Marianne Thin"/>
          <w:b/>
        </w:rPr>
        <w:t>é</w:t>
      </w:r>
      <w:r w:rsidR="003A5D68">
        <w:rPr>
          <w:rFonts w:cs="Marianne Thin"/>
          <w:b/>
        </w:rPr>
        <w:t> ;</w:t>
      </w:r>
    </w:p>
    <w:p w14:paraId="403982BF" w14:textId="20FA33F7" w:rsidR="00503AF0" w:rsidRPr="000D709D" w:rsidRDefault="00F74F88" w:rsidP="00FF2F56">
      <w:pPr>
        <w:pStyle w:val="Paragraphedeliste"/>
        <w:numPr>
          <w:ilvl w:val="0"/>
          <w:numId w:val="19"/>
        </w:numPr>
        <w:autoSpaceDE w:val="0"/>
        <w:autoSpaceDN w:val="0"/>
        <w:rPr>
          <w:rFonts w:cstheme="minorHAnsi"/>
          <w:b/>
        </w:rPr>
      </w:pPr>
      <w:proofErr w:type="gramStart"/>
      <w:r w:rsidRPr="000D709D">
        <w:rPr>
          <w:rFonts w:cstheme="minorHAnsi"/>
          <w:b/>
        </w:rPr>
        <w:t>l</w:t>
      </w:r>
      <w:r w:rsidRPr="000D709D">
        <w:rPr>
          <w:rFonts w:cs="Marianne Thin"/>
          <w:b/>
        </w:rPr>
        <w:t>’é</w:t>
      </w:r>
      <w:r w:rsidRPr="000D709D">
        <w:rPr>
          <w:rFonts w:cstheme="minorHAnsi"/>
          <w:b/>
        </w:rPr>
        <w:t>olien</w:t>
      </w:r>
      <w:proofErr w:type="gramEnd"/>
      <w:r w:rsidRPr="000D709D">
        <w:rPr>
          <w:rFonts w:cstheme="minorHAnsi"/>
          <w:b/>
        </w:rPr>
        <w:t xml:space="preserve"> terrestr</w:t>
      </w:r>
      <w:r w:rsidR="00503AF0" w:rsidRPr="000D709D">
        <w:rPr>
          <w:rFonts w:cstheme="minorHAnsi"/>
          <w:b/>
        </w:rPr>
        <w:t>e</w:t>
      </w:r>
      <w:r w:rsidR="003A5D68">
        <w:rPr>
          <w:rFonts w:cstheme="minorHAnsi"/>
          <w:b/>
        </w:rPr>
        <w:t> ;</w:t>
      </w:r>
    </w:p>
    <w:p w14:paraId="5749A4E6" w14:textId="7EA6C330" w:rsidR="00503AF0" w:rsidRPr="000D709D" w:rsidRDefault="00F74F88" w:rsidP="00FF2F56">
      <w:pPr>
        <w:pStyle w:val="Paragraphedeliste"/>
        <w:numPr>
          <w:ilvl w:val="0"/>
          <w:numId w:val="19"/>
        </w:numPr>
        <w:autoSpaceDE w:val="0"/>
        <w:autoSpaceDN w:val="0"/>
        <w:rPr>
          <w:rFonts w:cstheme="minorHAnsi"/>
          <w:b/>
        </w:rPr>
      </w:pPr>
      <w:proofErr w:type="gramStart"/>
      <w:r w:rsidRPr="000D709D">
        <w:rPr>
          <w:rFonts w:cstheme="minorHAnsi"/>
          <w:b/>
        </w:rPr>
        <w:t>le</w:t>
      </w:r>
      <w:proofErr w:type="gramEnd"/>
      <w:r w:rsidRPr="000D709D">
        <w:rPr>
          <w:rFonts w:cstheme="minorHAnsi"/>
          <w:b/>
        </w:rPr>
        <w:t xml:space="preserve"> photovolta</w:t>
      </w:r>
      <w:r w:rsidRPr="000D709D">
        <w:rPr>
          <w:rFonts w:cs="Marianne Thin"/>
          <w:b/>
        </w:rPr>
        <w:t>ï</w:t>
      </w:r>
      <w:r w:rsidRPr="000D709D">
        <w:rPr>
          <w:rFonts w:cstheme="minorHAnsi"/>
          <w:b/>
        </w:rPr>
        <w:t>que</w:t>
      </w:r>
      <w:r w:rsidR="003A5D68">
        <w:rPr>
          <w:rFonts w:cstheme="minorHAnsi"/>
          <w:b/>
        </w:rPr>
        <w:t> ;</w:t>
      </w:r>
    </w:p>
    <w:p w14:paraId="16250608" w14:textId="0C60FFE1" w:rsidR="00503AF0" w:rsidRPr="000D709D" w:rsidRDefault="00F74F88" w:rsidP="00FF2F56">
      <w:pPr>
        <w:pStyle w:val="Paragraphedeliste"/>
        <w:numPr>
          <w:ilvl w:val="0"/>
          <w:numId w:val="19"/>
        </w:numPr>
        <w:autoSpaceDE w:val="0"/>
        <w:autoSpaceDN w:val="0"/>
        <w:rPr>
          <w:rFonts w:cstheme="minorHAnsi"/>
          <w:b/>
        </w:rPr>
      </w:pPr>
      <w:proofErr w:type="gramStart"/>
      <w:r w:rsidRPr="000D709D">
        <w:rPr>
          <w:rFonts w:cstheme="minorHAnsi"/>
          <w:b/>
        </w:rPr>
        <w:t>les</w:t>
      </w:r>
      <w:proofErr w:type="gramEnd"/>
      <w:r w:rsidRPr="000D709D">
        <w:rPr>
          <w:rFonts w:cstheme="minorHAnsi"/>
          <w:b/>
        </w:rPr>
        <w:t xml:space="preserve"> </w:t>
      </w:r>
      <w:r w:rsidRPr="000D709D">
        <w:rPr>
          <w:rFonts w:cs="Marianne Thin"/>
          <w:b/>
        </w:rPr>
        <w:t>é</w:t>
      </w:r>
      <w:r w:rsidRPr="000D709D">
        <w:rPr>
          <w:rFonts w:cstheme="minorHAnsi"/>
          <w:b/>
        </w:rPr>
        <w:t>nergies marines renouvelables</w:t>
      </w:r>
      <w:r w:rsidR="003A5D68">
        <w:rPr>
          <w:rFonts w:cstheme="minorHAnsi"/>
          <w:b/>
        </w:rPr>
        <w:t> ;</w:t>
      </w:r>
    </w:p>
    <w:p w14:paraId="71888F87" w14:textId="3708C15D" w:rsidR="00503AF0" w:rsidRPr="000D709D" w:rsidRDefault="00F74F88" w:rsidP="00FF2F56">
      <w:pPr>
        <w:pStyle w:val="Paragraphedeliste"/>
        <w:numPr>
          <w:ilvl w:val="0"/>
          <w:numId w:val="19"/>
        </w:numPr>
        <w:autoSpaceDE w:val="0"/>
        <w:autoSpaceDN w:val="0"/>
        <w:rPr>
          <w:rFonts w:cstheme="minorHAnsi"/>
          <w:b/>
        </w:rPr>
      </w:pPr>
      <w:proofErr w:type="gramStart"/>
      <w:r w:rsidRPr="000D709D">
        <w:rPr>
          <w:rFonts w:cstheme="minorHAnsi"/>
          <w:b/>
        </w:rPr>
        <w:t>l</w:t>
      </w:r>
      <w:r w:rsidRPr="000D709D">
        <w:rPr>
          <w:rFonts w:cs="Marianne Thin"/>
          <w:b/>
        </w:rPr>
        <w:t>’</w:t>
      </w:r>
      <w:r w:rsidRPr="000D709D">
        <w:rPr>
          <w:rFonts w:cstheme="minorHAnsi"/>
          <w:b/>
        </w:rPr>
        <w:t>hydro</w:t>
      </w:r>
      <w:r w:rsidRPr="000D709D">
        <w:rPr>
          <w:rFonts w:cs="Marianne Thin"/>
          <w:b/>
        </w:rPr>
        <w:t>é</w:t>
      </w:r>
      <w:r w:rsidRPr="000D709D">
        <w:rPr>
          <w:rFonts w:cstheme="minorHAnsi"/>
          <w:b/>
        </w:rPr>
        <w:t>lectricit</w:t>
      </w:r>
      <w:r w:rsidRPr="000D709D">
        <w:rPr>
          <w:rFonts w:cs="Marianne Thin"/>
          <w:b/>
        </w:rPr>
        <w:t>é</w:t>
      </w:r>
      <w:proofErr w:type="gramEnd"/>
      <w:r w:rsidR="003A5D68">
        <w:rPr>
          <w:rFonts w:cs="Marianne Thin"/>
          <w:b/>
        </w:rPr>
        <w:t> ;</w:t>
      </w:r>
    </w:p>
    <w:p w14:paraId="020C4B31" w14:textId="7297C883" w:rsidR="00503AF0" w:rsidRPr="000D709D" w:rsidRDefault="00F74F88" w:rsidP="00FF2F56">
      <w:pPr>
        <w:pStyle w:val="Paragraphedeliste"/>
        <w:numPr>
          <w:ilvl w:val="0"/>
          <w:numId w:val="19"/>
        </w:numPr>
        <w:autoSpaceDE w:val="0"/>
        <w:autoSpaceDN w:val="0"/>
        <w:rPr>
          <w:rFonts w:cstheme="minorHAnsi"/>
          <w:b/>
        </w:rPr>
      </w:pPr>
      <w:proofErr w:type="gramStart"/>
      <w:r w:rsidRPr="000D709D">
        <w:rPr>
          <w:rFonts w:cstheme="minorHAnsi"/>
          <w:b/>
        </w:rPr>
        <w:t>les</w:t>
      </w:r>
      <w:proofErr w:type="gramEnd"/>
      <w:r w:rsidRPr="000D709D">
        <w:rPr>
          <w:rFonts w:cstheme="minorHAnsi"/>
          <w:b/>
        </w:rPr>
        <w:t xml:space="preserve"> systèmes de production ou de récupération d’énergies thermiques (</w:t>
      </w:r>
      <w:r w:rsidR="00147132" w:rsidRPr="000D709D">
        <w:rPr>
          <w:rFonts w:cstheme="minorHAnsi"/>
          <w:b/>
        </w:rPr>
        <w:t>bois énergie</w:t>
      </w:r>
      <w:r w:rsidRPr="000D709D">
        <w:rPr>
          <w:rFonts w:cstheme="minorHAnsi"/>
          <w:b/>
        </w:rPr>
        <w:t>, pompe à chaleur</w:t>
      </w:r>
      <w:r w:rsidR="00F43669">
        <w:rPr>
          <w:rFonts w:cstheme="minorHAnsi"/>
          <w:b/>
        </w:rPr>
        <w:t xml:space="preserve"> </w:t>
      </w:r>
      <w:r w:rsidR="00F43669" w:rsidRPr="000D709D">
        <w:rPr>
          <w:rFonts w:cstheme="minorHAnsi"/>
          <w:b/>
        </w:rPr>
        <w:t>(eau/eau ou air/eau)</w:t>
      </w:r>
      <w:r w:rsidRPr="000D709D">
        <w:rPr>
          <w:rFonts w:cstheme="minorHAnsi"/>
          <w:b/>
        </w:rPr>
        <w:t xml:space="preserve">, </w:t>
      </w:r>
      <w:r w:rsidR="00147132" w:rsidRPr="000D709D">
        <w:rPr>
          <w:rFonts w:cstheme="minorHAnsi"/>
          <w:b/>
        </w:rPr>
        <w:t>géothermie</w:t>
      </w:r>
      <w:r w:rsidR="009A0038">
        <w:rPr>
          <w:rFonts w:cstheme="minorHAnsi"/>
          <w:b/>
        </w:rPr>
        <w:t>, solaire thermique</w:t>
      </w:r>
      <w:r w:rsidR="00147132" w:rsidRPr="00316BB5">
        <w:rPr>
          <w:rFonts w:cstheme="minorHAnsi"/>
          <w:b/>
        </w:rPr>
        <w:t xml:space="preserve"> </w:t>
      </w:r>
      <w:r w:rsidRPr="000D709D">
        <w:rPr>
          <w:rFonts w:cstheme="minorHAnsi"/>
          <w:b/>
        </w:rPr>
        <w:t>etc.)</w:t>
      </w:r>
      <w:r w:rsidR="003A5D68">
        <w:rPr>
          <w:rFonts w:cstheme="minorHAnsi"/>
          <w:b/>
        </w:rPr>
        <w:t> ;</w:t>
      </w:r>
    </w:p>
    <w:p w14:paraId="51EF9F1E" w14:textId="2A58E04E" w:rsidR="00F74F88" w:rsidRPr="000D709D" w:rsidRDefault="00F74F88" w:rsidP="00FF2F56">
      <w:pPr>
        <w:pStyle w:val="Paragraphedeliste"/>
        <w:numPr>
          <w:ilvl w:val="0"/>
          <w:numId w:val="19"/>
        </w:numPr>
        <w:autoSpaceDE w:val="0"/>
        <w:autoSpaceDN w:val="0"/>
        <w:rPr>
          <w:rFonts w:cstheme="minorHAnsi"/>
          <w:b/>
        </w:rPr>
      </w:pPr>
      <w:proofErr w:type="gramStart"/>
      <w:r w:rsidRPr="000D709D">
        <w:rPr>
          <w:rFonts w:cstheme="minorHAnsi"/>
          <w:b/>
        </w:rPr>
        <w:t>les</w:t>
      </w:r>
      <w:proofErr w:type="gramEnd"/>
      <w:r w:rsidRPr="000D709D">
        <w:rPr>
          <w:rFonts w:cstheme="minorHAnsi"/>
          <w:b/>
        </w:rPr>
        <w:t xml:space="preserve"> équipements permettant d’intégrer les </w:t>
      </w:r>
      <w:proofErr w:type="spellStart"/>
      <w:r w:rsidRPr="000D709D">
        <w:rPr>
          <w:rFonts w:cstheme="minorHAnsi"/>
          <w:b/>
        </w:rPr>
        <w:t>EnR</w:t>
      </w:r>
      <w:proofErr w:type="spellEnd"/>
      <w:r w:rsidRPr="000D709D">
        <w:rPr>
          <w:rFonts w:cstheme="minorHAnsi"/>
          <w:b/>
        </w:rPr>
        <w:t xml:space="preserve"> aux réseaux et d’en optimiser la maitrise.</w:t>
      </w:r>
    </w:p>
    <w:p w14:paraId="70B833F0" w14:textId="77777777" w:rsidR="00F74F88" w:rsidRDefault="00F74F88" w:rsidP="00F74F88">
      <w:pPr>
        <w:autoSpaceDE w:val="0"/>
        <w:autoSpaceDN w:val="0"/>
        <w:rPr>
          <w:rFonts w:cstheme="minorHAnsi"/>
        </w:rPr>
      </w:pPr>
    </w:p>
    <w:p w14:paraId="65AD698F" w14:textId="77777777" w:rsidR="00F74F88" w:rsidRDefault="00F74F88" w:rsidP="00F74F88">
      <w:pPr>
        <w:autoSpaceDE w:val="0"/>
        <w:autoSpaceDN w:val="0"/>
        <w:rPr>
          <w:rFonts w:cstheme="minorHAnsi"/>
        </w:rPr>
      </w:pPr>
      <w:r>
        <w:rPr>
          <w:rFonts w:cstheme="minorHAnsi"/>
        </w:rPr>
        <w:t>Ces thématiques ne sont pas exclusives et d’autres projets industriels, contenant en priorité des innovations de rupture, sur d’autres thématiques d’</w:t>
      </w:r>
      <w:proofErr w:type="spellStart"/>
      <w:r>
        <w:rPr>
          <w:rFonts w:cstheme="minorHAnsi"/>
        </w:rPr>
        <w:t>EnR</w:t>
      </w:r>
      <w:proofErr w:type="spellEnd"/>
      <w:r>
        <w:rPr>
          <w:rFonts w:cstheme="minorHAnsi"/>
        </w:rPr>
        <w:t xml:space="preserve"> pourront être soutenus par cet AAP dès lors qu’ils recouvrent un potentiel industriel important et démontré par le porteur. </w:t>
      </w:r>
    </w:p>
    <w:p w14:paraId="48B77807" w14:textId="77777777" w:rsidR="00F74F88" w:rsidRDefault="00F74F88" w:rsidP="00F74F88">
      <w:pPr>
        <w:autoSpaceDE w:val="0"/>
        <w:autoSpaceDN w:val="0"/>
        <w:rPr>
          <w:rFonts w:cstheme="minorHAnsi"/>
        </w:rPr>
      </w:pPr>
    </w:p>
    <w:p w14:paraId="41847FA8" w14:textId="487382F7" w:rsidR="00F74F88" w:rsidRDefault="737B2D57" w:rsidP="23025738">
      <w:pPr>
        <w:autoSpaceDE w:val="0"/>
        <w:autoSpaceDN w:val="0"/>
      </w:pPr>
      <w:r w:rsidRPr="23025738">
        <w:lastRenderedPageBreak/>
        <w:t xml:space="preserve">Les projets industriels permettant de produire selon des procédés de pointe des matériaux (par exemple du silicium pour le photovoltaïque) ou de recycler les matériaux relevant de ces thématiques servant aux </w:t>
      </w:r>
      <w:proofErr w:type="spellStart"/>
      <w:r w:rsidRPr="23025738">
        <w:t>E</w:t>
      </w:r>
      <w:r w:rsidR="25B73C74" w:rsidRPr="23025738">
        <w:t>n</w:t>
      </w:r>
      <w:r w:rsidRPr="23025738">
        <w:t>R</w:t>
      </w:r>
      <w:proofErr w:type="spellEnd"/>
      <w:r w:rsidRPr="23025738">
        <w:t xml:space="preserve"> sont également éligibles.</w:t>
      </w:r>
    </w:p>
    <w:p w14:paraId="1B5796F7" w14:textId="77777777" w:rsidR="00F74F88" w:rsidRDefault="00F74F88" w:rsidP="00F74F88">
      <w:pPr>
        <w:autoSpaceDE w:val="0"/>
        <w:autoSpaceDN w:val="0"/>
        <w:rPr>
          <w:rFonts w:asciiTheme="minorHAnsi" w:hAnsiTheme="minorHAnsi" w:cstheme="minorHAnsi"/>
        </w:rPr>
      </w:pPr>
    </w:p>
    <w:p w14:paraId="0A4737FB" w14:textId="14C5A916" w:rsidR="00F74F88" w:rsidRDefault="00F74F88" w:rsidP="00F74F88">
      <w:pPr>
        <w:autoSpaceDE w:val="0"/>
        <w:autoSpaceDN w:val="0"/>
        <w:rPr>
          <w:rFonts w:cstheme="minorHAnsi"/>
        </w:rPr>
      </w:pPr>
      <w:r>
        <w:rPr>
          <w:rFonts w:cstheme="minorHAnsi"/>
          <w:b/>
        </w:rPr>
        <w:t>Parmi les thématiques ciblées par cet appel à projet</w:t>
      </w:r>
      <w:r w:rsidR="003A5D68">
        <w:rPr>
          <w:rFonts w:cstheme="minorHAnsi"/>
          <w:b/>
        </w:rPr>
        <w:t>s</w:t>
      </w:r>
      <w:r>
        <w:rPr>
          <w:rFonts w:cstheme="minorHAnsi"/>
          <w:b/>
        </w:rPr>
        <w:t>, une attention particulière sera portée à la complémentarité et la coordination avec les actions mises en œuvre dans le cadre de la stratégie d’accélération « technologies avancées des systèmes énergétiques »</w:t>
      </w:r>
      <w:r>
        <w:rPr>
          <w:rFonts w:cstheme="minorHAnsi"/>
        </w:rPr>
        <w:t xml:space="preserve"> (</w:t>
      </w:r>
      <w:r w:rsidR="00503AF0">
        <w:rPr>
          <w:rFonts w:cstheme="minorHAnsi"/>
        </w:rPr>
        <w:t xml:space="preserve">visant </w:t>
      </w:r>
      <w:r>
        <w:rPr>
          <w:rFonts w:cstheme="minorHAnsi"/>
        </w:rPr>
        <w:t xml:space="preserve">le photovoltaïque, l’éolien en mer flottant, l’intégration des </w:t>
      </w:r>
      <w:proofErr w:type="spellStart"/>
      <w:r>
        <w:rPr>
          <w:rFonts w:cstheme="minorHAnsi"/>
        </w:rPr>
        <w:t>EnR</w:t>
      </w:r>
      <w:proofErr w:type="spellEnd"/>
      <w:r>
        <w:rPr>
          <w:rFonts w:cstheme="minorHAnsi"/>
        </w:rPr>
        <w:t xml:space="preserve"> dans les réseaux énergétiques).</w:t>
      </w:r>
      <w:r w:rsidR="00503AF0">
        <w:rPr>
          <w:rFonts w:cstheme="minorHAnsi"/>
        </w:rPr>
        <w:t xml:space="preserve"> </w:t>
      </w:r>
    </w:p>
    <w:p w14:paraId="536FF4EB" w14:textId="7F5DF8E5" w:rsidR="00503AF0" w:rsidRDefault="00503AF0" w:rsidP="00F74F88">
      <w:pPr>
        <w:autoSpaceDE w:val="0"/>
        <w:autoSpaceDN w:val="0"/>
        <w:rPr>
          <w:rFonts w:cstheme="minorHAnsi"/>
        </w:rPr>
      </w:pPr>
    </w:p>
    <w:p w14:paraId="25BDC272" w14:textId="2FCCEBC8" w:rsidR="00F74F88" w:rsidRDefault="00F74F88" w:rsidP="00F74F88">
      <w:pPr>
        <w:autoSpaceDE w:val="0"/>
        <w:autoSpaceDN w:val="0"/>
        <w:rPr>
          <w:rFonts w:cstheme="minorHAnsi"/>
        </w:rPr>
      </w:pPr>
      <w:r>
        <w:rPr>
          <w:rFonts w:cstheme="minorHAnsi"/>
        </w:rPr>
        <w:t xml:space="preserve">Les projets </w:t>
      </w:r>
      <w:proofErr w:type="spellStart"/>
      <w:r>
        <w:rPr>
          <w:rFonts w:cstheme="minorHAnsi"/>
        </w:rPr>
        <w:t>pré-industriels</w:t>
      </w:r>
      <w:proofErr w:type="spellEnd"/>
      <w:r>
        <w:rPr>
          <w:rFonts w:cstheme="minorHAnsi"/>
        </w:rPr>
        <w:t xml:space="preserve"> accompagnés dans le cadre de la stratégie d’accélération pourront également être soutenus par le présent </w:t>
      </w:r>
      <w:r w:rsidR="007E3E7F">
        <w:rPr>
          <w:rFonts w:cstheme="minorHAnsi"/>
        </w:rPr>
        <w:t xml:space="preserve">appel à projets </w:t>
      </w:r>
      <w:r>
        <w:rPr>
          <w:rFonts w:cstheme="minorHAnsi"/>
        </w:rPr>
        <w:t xml:space="preserve">à travers le financement d’une partie de l’investissement permettant de déployer des capacités de production à grande échelle. </w:t>
      </w:r>
    </w:p>
    <w:p w14:paraId="7BD94522" w14:textId="77777777" w:rsidR="00F74F88" w:rsidRDefault="00F74F88" w:rsidP="00F74F88">
      <w:pPr>
        <w:autoSpaceDE w:val="0"/>
        <w:autoSpaceDN w:val="0"/>
        <w:rPr>
          <w:rFonts w:cstheme="minorHAnsi"/>
        </w:rPr>
      </w:pPr>
    </w:p>
    <w:p w14:paraId="593E329E" w14:textId="4EF6CD4C" w:rsidR="00F74F88" w:rsidRDefault="00F74F88" w:rsidP="00F74F88">
      <w:pPr>
        <w:autoSpaceDE w:val="0"/>
        <w:autoSpaceDN w:val="0"/>
        <w:rPr>
          <w:rFonts w:cstheme="minorHAnsi"/>
        </w:rPr>
      </w:pPr>
      <w:r>
        <w:rPr>
          <w:rFonts w:cstheme="minorHAnsi"/>
          <w:b/>
          <w:u w:val="single"/>
        </w:rPr>
        <w:t>Concernant l’éolien en mer flottant,</w:t>
      </w:r>
      <w:r>
        <w:rPr>
          <w:rFonts w:cstheme="minorHAnsi"/>
        </w:rPr>
        <w:t xml:space="preserve"> l’État poursuit l’objectif</w:t>
      </w:r>
      <w:r w:rsidR="00542E09">
        <w:rPr>
          <w:rFonts w:cstheme="minorHAnsi"/>
        </w:rPr>
        <w:t>,</w:t>
      </w:r>
      <w:r>
        <w:rPr>
          <w:rFonts w:cstheme="minorHAnsi"/>
        </w:rPr>
        <w:t xml:space="preserve"> par cet </w:t>
      </w:r>
      <w:r w:rsidR="007E3E7F">
        <w:rPr>
          <w:rFonts w:cstheme="minorHAnsi"/>
        </w:rPr>
        <w:t>appel à projets</w:t>
      </w:r>
      <w:r w:rsidR="00542E09">
        <w:rPr>
          <w:rFonts w:cstheme="minorHAnsi"/>
        </w:rPr>
        <w:t>,</w:t>
      </w:r>
      <w:r w:rsidR="007E3E7F">
        <w:rPr>
          <w:rFonts w:cstheme="minorHAnsi"/>
        </w:rPr>
        <w:t xml:space="preserve"> </w:t>
      </w:r>
      <w:r>
        <w:rPr>
          <w:rFonts w:cstheme="minorHAnsi"/>
        </w:rPr>
        <w:t xml:space="preserve">de soutenir l’investissement </w:t>
      </w:r>
      <w:r w:rsidR="00DB2A98">
        <w:rPr>
          <w:rFonts w:cstheme="minorHAnsi"/>
        </w:rPr>
        <w:t>des</w:t>
      </w:r>
      <w:r w:rsidR="00B87931">
        <w:rPr>
          <w:rFonts w:cstheme="minorHAnsi"/>
        </w:rPr>
        <w:t xml:space="preserve"> </w:t>
      </w:r>
      <w:r>
        <w:rPr>
          <w:rFonts w:cstheme="minorHAnsi"/>
        </w:rPr>
        <w:t xml:space="preserve">usines et chantiers d’assemblage permettant de constituer une chaine de valeur complète en France comprenant la production des composants des flotteurs, leur assemblage et l’intégration des turbines à quai dans les ports. Ces usines serviront notamment les premiers parcs commerciaux français, dont la date prévisionnelle et indicative d’entrée en service est prévue en 2028 ou 2029, et/ou le cas échéant les parcs situés à l’étranger. </w:t>
      </w:r>
    </w:p>
    <w:p w14:paraId="4228CE9C" w14:textId="77777777" w:rsidR="00F74F88" w:rsidRDefault="00F74F88" w:rsidP="00F74F88">
      <w:pPr>
        <w:autoSpaceDE w:val="0"/>
        <w:autoSpaceDN w:val="0"/>
        <w:rPr>
          <w:rFonts w:cstheme="minorHAnsi"/>
        </w:rPr>
      </w:pPr>
    </w:p>
    <w:p w14:paraId="328B1023" w14:textId="32CC76DE" w:rsidR="00F74F88" w:rsidRDefault="00F74F88" w:rsidP="00F74F88">
      <w:pPr>
        <w:autoSpaceDE w:val="0"/>
        <w:autoSpaceDN w:val="0"/>
        <w:rPr>
          <w:rFonts w:cstheme="minorHAnsi"/>
        </w:rPr>
      </w:pPr>
      <w:r>
        <w:rPr>
          <w:rFonts w:cstheme="minorHAnsi"/>
          <w:b/>
        </w:rPr>
        <w:t xml:space="preserve">Les industriels portant des projets de production de composants ou d’équipements ou de tout ou partie des flotteurs, veilleront en conséquence à prendre en compte dans leurs travaux les différentes démarches engagées dans le cadre de </w:t>
      </w:r>
      <w:r w:rsidR="005C5BD3">
        <w:rPr>
          <w:rFonts w:cstheme="minorHAnsi"/>
          <w:b/>
        </w:rPr>
        <w:t>France 2030</w:t>
      </w:r>
      <w:r>
        <w:rPr>
          <w:rFonts w:cstheme="minorHAnsi"/>
          <w:b/>
        </w:rPr>
        <w:t xml:space="preserve"> </w:t>
      </w:r>
      <w:r w:rsidR="005C5BD3">
        <w:rPr>
          <w:rFonts w:cstheme="minorHAnsi"/>
          <w:b/>
        </w:rPr>
        <w:t>dans le</w:t>
      </w:r>
      <w:r>
        <w:rPr>
          <w:rFonts w:cstheme="minorHAnsi"/>
          <w:b/>
        </w:rPr>
        <w:t xml:space="preserve"> domaine</w:t>
      </w:r>
      <w:r w:rsidR="005C5BD3">
        <w:rPr>
          <w:rFonts w:cstheme="minorHAnsi"/>
          <w:b/>
        </w:rPr>
        <w:t xml:space="preserve"> de l’éolien flottant</w:t>
      </w:r>
      <w:r>
        <w:rPr>
          <w:rFonts w:cstheme="minorHAnsi"/>
          <w:b/>
        </w:rPr>
        <w:t>.</w:t>
      </w:r>
      <w:r>
        <w:rPr>
          <w:rFonts w:cstheme="minorHAnsi"/>
        </w:rPr>
        <w:t xml:space="preserve"> Parmi ces démarches, celle portant sur le soutien de ports sur chacune des façades Méditerranée d’une part et Atlantique – Manche d’autre part et consistant à adapter leurs infrastructures afin d’accueillir sur des sites portuaires les différentes usines de composants, les chantiers d’assemblage des flotteurs et les activités d’intégration des turbines à quai, représente un défi important pour la constitution de la filière de l’éolien flottant. Le financement des projets d’usines dans le cadre du présent </w:t>
      </w:r>
      <w:r w:rsidR="007E3E7F">
        <w:rPr>
          <w:rFonts w:cstheme="minorHAnsi"/>
        </w:rPr>
        <w:t xml:space="preserve">appel à projets </w:t>
      </w:r>
      <w:r>
        <w:rPr>
          <w:rFonts w:cstheme="minorHAnsi"/>
        </w:rPr>
        <w:t xml:space="preserve">interviendra durant les prochaines années </w:t>
      </w:r>
      <w:r w:rsidR="004947CF">
        <w:rPr>
          <w:rFonts w:cstheme="minorHAnsi"/>
        </w:rPr>
        <w:t>lorsque</w:t>
      </w:r>
      <w:r>
        <w:rPr>
          <w:rFonts w:cstheme="minorHAnsi"/>
        </w:rPr>
        <w:t xml:space="preserve"> les premiers projets portuaires auront été sélectionnés. L’objectif est de synchroniser la construction des usines et l’adaptation des infrastructures portuaires. </w:t>
      </w:r>
    </w:p>
    <w:p w14:paraId="1BF6E3E9" w14:textId="77777777" w:rsidR="00F74F88" w:rsidRDefault="00F74F88" w:rsidP="00F74F88">
      <w:pPr>
        <w:autoSpaceDE w:val="0"/>
        <w:autoSpaceDN w:val="0"/>
        <w:rPr>
          <w:rFonts w:cstheme="minorHAnsi"/>
        </w:rPr>
      </w:pPr>
    </w:p>
    <w:p w14:paraId="69922946" w14:textId="3AE70C67" w:rsidR="00F74F88" w:rsidRDefault="00542E09" w:rsidP="00F74F88">
      <w:pPr>
        <w:autoSpaceDE w:val="0"/>
        <w:autoSpaceDN w:val="0"/>
        <w:rPr>
          <w:rFonts w:cstheme="minorHAnsi"/>
        </w:rPr>
      </w:pPr>
      <w:r>
        <w:rPr>
          <w:rFonts w:cstheme="minorHAnsi"/>
          <w:b/>
        </w:rPr>
        <w:t>Un</w:t>
      </w:r>
      <w:r w:rsidR="00F74F88">
        <w:rPr>
          <w:rFonts w:cstheme="minorHAnsi"/>
          <w:b/>
        </w:rPr>
        <w:t xml:space="preserve"> appel à manifestation d’intérêt</w:t>
      </w:r>
      <w:r w:rsidR="00516147">
        <w:rPr>
          <w:rFonts w:cstheme="minorHAnsi"/>
          <w:b/>
        </w:rPr>
        <w:t>s</w:t>
      </w:r>
      <w:r w:rsidR="00F74F88">
        <w:rPr>
          <w:rFonts w:cstheme="minorHAnsi"/>
          <w:b/>
        </w:rPr>
        <w:t xml:space="preserve"> (AMI) dans le cadre de la stratégie d’accélération </w:t>
      </w:r>
      <w:r w:rsidR="00503AF0">
        <w:rPr>
          <w:rFonts w:cstheme="minorHAnsi"/>
          <w:b/>
        </w:rPr>
        <w:t>a été lancé en</w:t>
      </w:r>
      <w:r w:rsidR="00F74F88">
        <w:rPr>
          <w:rFonts w:cstheme="minorHAnsi"/>
          <w:b/>
        </w:rPr>
        <w:t xml:space="preserve"> 2022</w:t>
      </w:r>
      <w:r w:rsidR="00F74F88">
        <w:rPr>
          <w:rFonts w:cstheme="minorHAnsi"/>
        </w:rPr>
        <w:t xml:space="preserve"> afin de</w:t>
      </w:r>
      <w:r w:rsidR="00F74F88">
        <w:rPr>
          <w:rFonts w:ascii="Calibri" w:hAnsi="Calibri" w:cs="Calibri"/>
        </w:rPr>
        <w:t> </w:t>
      </w:r>
      <w:r w:rsidR="00F74F88">
        <w:rPr>
          <w:rFonts w:cstheme="minorHAnsi"/>
        </w:rPr>
        <w:t xml:space="preserve">: </w:t>
      </w:r>
    </w:p>
    <w:p w14:paraId="27465526" w14:textId="24AD475C" w:rsidR="00F74F88" w:rsidRDefault="00F74F88" w:rsidP="00FF2F56">
      <w:pPr>
        <w:pStyle w:val="Paragraphedeliste"/>
        <w:numPr>
          <w:ilvl w:val="0"/>
          <w:numId w:val="8"/>
        </w:numPr>
        <w:autoSpaceDE w:val="0"/>
        <w:autoSpaceDN w:val="0"/>
        <w:spacing w:after="0"/>
        <w:rPr>
          <w:rFonts w:cstheme="minorHAnsi"/>
        </w:rPr>
      </w:pPr>
      <w:proofErr w:type="gramStart"/>
      <w:r>
        <w:rPr>
          <w:rFonts w:cstheme="minorHAnsi"/>
        </w:rPr>
        <w:t>faire</w:t>
      </w:r>
      <w:proofErr w:type="gramEnd"/>
      <w:r>
        <w:rPr>
          <w:rFonts w:cstheme="minorHAnsi"/>
        </w:rPr>
        <w:t xml:space="preserve"> émerger une offre adaptée des ports français souhaitant accueillir les industries </w:t>
      </w:r>
      <w:r w:rsidR="003A5D68">
        <w:rPr>
          <w:rFonts w:cstheme="minorHAnsi"/>
        </w:rPr>
        <w:t>en lien avec l’éolien flottant.</w:t>
      </w:r>
    </w:p>
    <w:p w14:paraId="503D49CD" w14:textId="77777777" w:rsidR="00F74F88" w:rsidRDefault="00F74F88" w:rsidP="00FF2F56">
      <w:pPr>
        <w:pStyle w:val="Paragraphedeliste"/>
        <w:numPr>
          <w:ilvl w:val="0"/>
          <w:numId w:val="8"/>
        </w:numPr>
        <w:autoSpaceDE w:val="0"/>
        <w:autoSpaceDN w:val="0"/>
        <w:spacing w:after="0"/>
        <w:rPr>
          <w:rFonts w:cstheme="minorHAnsi"/>
        </w:rPr>
      </w:pPr>
      <w:proofErr w:type="gramStart"/>
      <w:r>
        <w:rPr>
          <w:rFonts w:cstheme="minorHAnsi"/>
        </w:rPr>
        <w:t>recueillir</w:t>
      </w:r>
      <w:proofErr w:type="gramEnd"/>
      <w:r>
        <w:rPr>
          <w:rFonts w:cstheme="minorHAnsi"/>
        </w:rPr>
        <w:t xml:space="preserve"> les attentes des industriels en termes d’infrastructures portuaires afin qu’ils puissent s’y installer. </w:t>
      </w:r>
    </w:p>
    <w:p w14:paraId="5A4523C0" w14:textId="50BEFEA7" w:rsidR="00F74F88" w:rsidRDefault="00F74F88" w:rsidP="00FF2F56">
      <w:pPr>
        <w:pStyle w:val="Paragraphedeliste"/>
        <w:numPr>
          <w:ilvl w:val="0"/>
          <w:numId w:val="8"/>
        </w:numPr>
        <w:autoSpaceDE w:val="0"/>
        <w:autoSpaceDN w:val="0"/>
        <w:spacing w:after="0"/>
        <w:rPr>
          <w:rFonts w:cstheme="minorHAnsi"/>
        </w:rPr>
      </w:pPr>
      <w:proofErr w:type="gramStart"/>
      <w:r>
        <w:rPr>
          <w:rFonts w:cstheme="minorHAnsi"/>
        </w:rPr>
        <w:t>prendre</w:t>
      </w:r>
      <w:proofErr w:type="gramEnd"/>
      <w:r>
        <w:rPr>
          <w:rFonts w:cstheme="minorHAnsi"/>
        </w:rPr>
        <w:t xml:space="preserve"> connaissance des avant-projets d’usines, de la structuration de leur</w:t>
      </w:r>
      <w:r w:rsidR="00542E09">
        <w:rPr>
          <w:rFonts w:cstheme="minorHAnsi"/>
        </w:rPr>
        <w:t>s</w:t>
      </w:r>
      <w:r>
        <w:rPr>
          <w:rFonts w:cstheme="minorHAnsi"/>
        </w:rPr>
        <w:t xml:space="preserve"> future</w:t>
      </w:r>
      <w:r w:rsidR="00542E09">
        <w:rPr>
          <w:rFonts w:cstheme="minorHAnsi"/>
        </w:rPr>
        <w:t>s</w:t>
      </w:r>
      <w:r>
        <w:rPr>
          <w:rFonts w:cstheme="minorHAnsi"/>
        </w:rPr>
        <w:t xml:space="preserve"> activité</w:t>
      </w:r>
      <w:r w:rsidR="00542E09">
        <w:rPr>
          <w:rFonts w:cstheme="minorHAnsi"/>
        </w:rPr>
        <w:t>s</w:t>
      </w:r>
      <w:r>
        <w:rPr>
          <w:rFonts w:cstheme="minorHAnsi"/>
        </w:rPr>
        <w:t xml:space="preserve"> avec tous les autres acteurs de la filière, </w:t>
      </w:r>
      <w:r w:rsidR="00542E09">
        <w:rPr>
          <w:rFonts w:cstheme="minorHAnsi"/>
        </w:rPr>
        <w:t xml:space="preserve">en France </w:t>
      </w:r>
      <w:r>
        <w:rPr>
          <w:rFonts w:cstheme="minorHAnsi"/>
        </w:rPr>
        <w:t>et à l’étranger.</w:t>
      </w:r>
    </w:p>
    <w:p w14:paraId="2EA2948A" w14:textId="77777777" w:rsidR="00F74F88" w:rsidRDefault="00F74F88" w:rsidP="00F74F88">
      <w:pPr>
        <w:autoSpaceDE w:val="0"/>
        <w:autoSpaceDN w:val="0"/>
        <w:rPr>
          <w:rFonts w:cstheme="minorHAnsi"/>
        </w:rPr>
      </w:pPr>
    </w:p>
    <w:p w14:paraId="2E2931D3" w14:textId="669DD47D" w:rsidR="00F74F88" w:rsidRDefault="00F74F88" w:rsidP="00F74F88">
      <w:pPr>
        <w:autoSpaceDE w:val="0"/>
        <w:autoSpaceDN w:val="0"/>
        <w:rPr>
          <w:rFonts w:cstheme="minorHAnsi"/>
        </w:rPr>
      </w:pPr>
      <w:r>
        <w:rPr>
          <w:rFonts w:cstheme="minorHAnsi"/>
          <w:b/>
        </w:rPr>
        <w:t xml:space="preserve">Les projets particulièrement importants en termes d’envergure (création par exemple d’une usine </w:t>
      </w:r>
      <w:r>
        <w:rPr>
          <w:rFonts w:cstheme="minorHAnsi"/>
          <w:b/>
          <w:i/>
        </w:rPr>
        <w:t>ex nihilo</w:t>
      </w:r>
      <w:r>
        <w:rPr>
          <w:rFonts w:cstheme="minorHAnsi"/>
          <w:b/>
        </w:rPr>
        <w:t xml:space="preserve">) pour l’éolien flottant seront déposés de préférence en </w:t>
      </w:r>
      <w:r w:rsidR="006F336D">
        <w:rPr>
          <w:rFonts w:cstheme="minorHAnsi"/>
          <w:b/>
        </w:rPr>
        <w:t xml:space="preserve">2023 ou </w:t>
      </w:r>
      <w:r>
        <w:rPr>
          <w:rFonts w:cstheme="minorHAnsi"/>
          <w:b/>
        </w:rPr>
        <w:t>2024</w:t>
      </w:r>
      <w:r>
        <w:rPr>
          <w:rFonts w:cstheme="minorHAnsi"/>
        </w:rPr>
        <w:t xml:space="preserve"> afin de s’assurer que les futures usines de composants et chantiers d’assemblage soient mis en service selon un calendrier compatible avec celui </w:t>
      </w:r>
      <w:r w:rsidR="00D03995">
        <w:rPr>
          <w:rFonts w:cstheme="minorHAnsi"/>
        </w:rPr>
        <w:t xml:space="preserve">des </w:t>
      </w:r>
      <w:r w:rsidR="00D03995">
        <w:rPr>
          <w:rFonts w:cstheme="minorHAnsi"/>
        </w:rPr>
        <w:lastRenderedPageBreak/>
        <w:t xml:space="preserve">éventuels besoins d’aménagement </w:t>
      </w:r>
      <w:r>
        <w:rPr>
          <w:rFonts w:cstheme="minorHAnsi"/>
        </w:rPr>
        <w:t xml:space="preserve">des ports et de la mise en service des futurs parcs éoliens flottants en France </w:t>
      </w:r>
      <w:r w:rsidR="00B65670">
        <w:rPr>
          <w:rFonts w:cstheme="minorHAnsi"/>
        </w:rPr>
        <w:t>et à l’étranger le cas échéant</w:t>
      </w:r>
    </w:p>
    <w:p w14:paraId="7D692E43" w14:textId="77777777" w:rsidR="00F74F88" w:rsidRDefault="00F74F88" w:rsidP="00F74F88">
      <w:pPr>
        <w:autoSpaceDE w:val="0"/>
        <w:autoSpaceDN w:val="0"/>
        <w:rPr>
          <w:rFonts w:cstheme="minorHAnsi"/>
        </w:rPr>
      </w:pPr>
    </w:p>
    <w:p w14:paraId="4720AC89" w14:textId="5B35C4F1" w:rsidR="00F74F88" w:rsidRDefault="00F74F88" w:rsidP="00F74F88">
      <w:pPr>
        <w:autoSpaceDE w:val="0"/>
        <w:autoSpaceDN w:val="0"/>
        <w:rPr>
          <w:rFonts w:cstheme="minorHAnsi"/>
        </w:rPr>
      </w:pPr>
      <w:r>
        <w:rPr>
          <w:rFonts w:cstheme="minorHAnsi"/>
          <w:b/>
          <w:u w:val="single"/>
        </w:rPr>
        <w:t xml:space="preserve">Concernant l’intégration des </w:t>
      </w:r>
      <w:proofErr w:type="spellStart"/>
      <w:r>
        <w:rPr>
          <w:rFonts w:cstheme="minorHAnsi"/>
          <w:b/>
          <w:u w:val="single"/>
        </w:rPr>
        <w:t>EnR</w:t>
      </w:r>
      <w:proofErr w:type="spellEnd"/>
      <w:r>
        <w:rPr>
          <w:rFonts w:cstheme="minorHAnsi"/>
          <w:b/>
          <w:u w:val="single"/>
        </w:rPr>
        <w:t xml:space="preserve"> aux réseaux</w:t>
      </w:r>
      <w:r>
        <w:rPr>
          <w:rFonts w:cstheme="minorHAnsi"/>
        </w:rPr>
        <w:t>, qui est également couverte par la stratégie d’accélération, les industriels sont encouragés à proposer l’industrialisation d’équipements et composants d’infrastructures innovants (par exemple câblage à courant continu, dynamique, sous-station, etc.), ou permettant d’optimiser leur supervision ainsi que leur exploitation répondant aux nouveaux besoins, y compris sous l’angle numérique.</w:t>
      </w:r>
    </w:p>
    <w:p w14:paraId="38D139C7" w14:textId="72FF0F60" w:rsidR="00444AD3" w:rsidRDefault="00444AD3" w:rsidP="00F74F88">
      <w:pPr>
        <w:autoSpaceDE w:val="0"/>
        <w:autoSpaceDN w:val="0"/>
        <w:rPr>
          <w:rFonts w:cstheme="minorHAnsi"/>
        </w:rPr>
      </w:pPr>
    </w:p>
    <w:p w14:paraId="102858BF" w14:textId="4959FF24" w:rsidR="00DD29BD" w:rsidRDefault="00444AD3" w:rsidP="00F74F88">
      <w:pPr>
        <w:autoSpaceDE w:val="0"/>
        <w:autoSpaceDN w:val="0"/>
        <w:rPr>
          <w:rFonts w:cstheme="minorHAnsi"/>
        </w:rPr>
      </w:pPr>
      <w:r w:rsidRPr="00980F6C">
        <w:rPr>
          <w:rFonts w:cstheme="minorHAnsi"/>
          <w:b/>
          <w:bCs/>
          <w:u w:val="single"/>
        </w:rPr>
        <w:t xml:space="preserve">Concernant </w:t>
      </w:r>
      <w:r w:rsidR="00B46F5B" w:rsidRPr="00980F6C">
        <w:rPr>
          <w:rFonts w:cstheme="minorHAnsi"/>
          <w:b/>
          <w:bCs/>
          <w:u w:val="single"/>
        </w:rPr>
        <w:t>la production ou à la récupération d’énergie thermique renouvelable</w:t>
      </w:r>
      <w:r w:rsidR="00681E17">
        <w:rPr>
          <w:rFonts w:cstheme="minorHAnsi"/>
        </w:rPr>
        <w:t>,</w:t>
      </w:r>
      <w:r w:rsidR="00B46F5B">
        <w:rPr>
          <w:rFonts w:cstheme="minorHAnsi"/>
        </w:rPr>
        <w:t xml:space="preserve"> </w:t>
      </w:r>
      <w:r w:rsidR="0097113C">
        <w:rPr>
          <w:rFonts w:cstheme="minorHAnsi"/>
        </w:rPr>
        <w:t xml:space="preserve">les industriels sont </w:t>
      </w:r>
      <w:r w:rsidR="005F4F1C">
        <w:rPr>
          <w:rFonts w:cstheme="minorHAnsi"/>
        </w:rPr>
        <w:t xml:space="preserve">notamment </w:t>
      </w:r>
      <w:r w:rsidR="0097113C">
        <w:rPr>
          <w:rFonts w:cstheme="minorHAnsi"/>
        </w:rPr>
        <w:t xml:space="preserve">encouragés à </w:t>
      </w:r>
      <w:r w:rsidR="00364926">
        <w:rPr>
          <w:rFonts w:cstheme="minorHAnsi"/>
        </w:rPr>
        <w:t>développer</w:t>
      </w:r>
      <w:r w:rsidR="006A6553">
        <w:rPr>
          <w:rFonts w:cstheme="minorHAnsi"/>
        </w:rPr>
        <w:t xml:space="preserve"> l’offre de</w:t>
      </w:r>
      <w:r w:rsidR="006A6553">
        <w:rPr>
          <w:rFonts w:ascii="Calibri" w:hAnsi="Calibri" w:cs="Calibri"/>
        </w:rPr>
        <w:t> </w:t>
      </w:r>
      <w:r w:rsidR="006A6553">
        <w:rPr>
          <w:rFonts w:cstheme="minorHAnsi"/>
        </w:rPr>
        <w:t>:</w:t>
      </w:r>
    </w:p>
    <w:p w14:paraId="3486E25E" w14:textId="734D86C2" w:rsidR="00DE0BDC" w:rsidRPr="00187404" w:rsidRDefault="7A78E948" w:rsidP="00FF2F56">
      <w:pPr>
        <w:pStyle w:val="Paragraphedeliste"/>
        <w:numPr>
          <w:ilvl w:val="0"/>
          <w:numId w:val="17"/>
        </w:numPr>
        <w:autoSpaceDE w:val="0"/>
        <w:autoSpaceDN w:val="0"/>
        <w:adjustRightInd w:val="0"/>
        <w:spacing w:after="0"/>
        <w:rPr>
          <w:rFonts w:ascii="Marianne" w:hAnsi="Marianne"/>
        </w:rPr>
      </w:pPr>
      <w:r w:rsidRPr="23025738">
        <w:rPr>
          <w:rFonts w:ascii="Marianne" w:hAnsi="Marianne"/>
        </w:rPr>
        <w:t>Pompes à chaleur</w:t>
      </w:r>
      <w:r w:rsidR="00786DF9">
        <w:rPr>
          <w:rFonts w:ascii="Marianne" w:hAnsi="Marianne"/>
        </w:rPr>
        <w:t xml:space="preserve"> </w:t>
      </w:r>
      <w:r w:rsidR="00786DF9" w:rsidRPr="00F656EC">
        <w:rPr>
          <w:rFonts w:ascii="Marianne" w:hAnsi="Marianne"/>
        </w:rPr>
        <w:t>(eau/eau ou air/eau)</w:t>
      </w:r>
      <w:r w:rsidRPr="23025738">
        <w:rPr>
          <w:rFonts w:ascii="Marianne" w:hAnsi="Marianne"/>
        </w:rPr>
        <w:t xml:space="preserve">, systèmes thermodynamiques et équipements liés, adaptés aux spécificités de marché du logement collectif </w:t>
      </w:r>
      <w:r w:rsidRPr="00095A8C">
        <w:rPr>
          <w:b/>
        </w:rPr>
        <w:t>(neuf ou rénovation) en production individuelle ou collective</w:t>
      </w:r>
      <w:r w:rsidR="00095A8C" w:rsidRPr="00095A8C">
        <w:rPr>
          <w:b/>
        </w:rPr>
        <w:t> ;</w:t>
      </w:r>
    </w:p>
    <w:p w14:paraId="3383EAA0" w14:textId="3CD47668" w:rsidR="00364926" w:rsidRPr="00380E75" w:rsidRDefault="00C22AA2" w:rsidP="00FF2F56">
      <w:pPr>
        <w:pStyle w:val="Paragraphedeliste"/>
        <w:numPr>
          <w:ilvl w:val="0"/>
          <w:numId w:val="17"/>
        </w:numPr>
        <w:autoSpaceDE w:val="0"/>
        <w:autoSpaceDN w:val="0"/>
        <w:adjustRightInd w:val="0"/>
        <w:spacing w:after="0"/>
        <w:rPr>
          <w:rFonts w:ascii="Marianne" w:hAnsi="Marianne"/>
        </w:rPr>
      </w:pPr>
      <w:r>
        <w:rPr>
          <w:rFonts w:ascii="Marianne" w:hAnsi="Marianne"/>
        </w:rPr>
        <w:t xml:space="preserve">Appareils </w:t>
      </w:r>
      <w:r w:rsidR="00174632">
        <w:rPr>
          <w:rFonts w:ascii="Marianne" w:hAnsi="Marianne"/>
        </w:rPr>
        <w:t xml:space="preserve">(poêles, </w:t>
      </w:r>
      <w:r w:rsidR="00AB2188">
        <w:rPr>
          <w:rFonts w:ascii="Marianne" w:hAnsi="Marianne"/>
        </w:rPr>
        <w:t xml:space="preserve">inserts, </w:t>
      </w:r>
      <w:r w:rsidR="00174632">
        <w:rPr>
          <w:rFonts w:ascii="Marianne" w:hAnsi="Marianne"/>
        </w:rPr>
        <w:t xml:space="preserve">chaudières) </w:t>
      </w:r>
      <w:r>
        <w:rPr>
          <w:rFonts w:ascii="Marianne" w:hAnsi="Marianne"/>
        </w:rPr>
        <w:t xml:space="preserve">pour le chauffage </w:t>
      </w:r>
      <w:r w:rsidR="006A12DD">
        <w:rPr>
          <w:rFonts w:ascii="Marianne" w:hAnsi="Marianne"/>
        </w:rPr>
        <w:t xml:space="preserve">domestique </w:t>
      </w:r>
      <w:r>
        <w:rPr>
          <w:rFonts w:ascii="Marianne" w:hAnsi="Marianne"/>
        </w:rPr>
        <w:t>au bois (granulés, bois bûche…)</w:t>
      </w:r>
      <w:r w:rsidR="00095A8C">
        <w:rPr>
          <w:rFonts w:ascii="Marianne" w:hAnsi="Marianne"/>
        </w:rPr>
        <w:t> ;</w:t>
      </w:r>
    </w:p>
    <w:p w14:paraId="5FEFD1DB" w14:textId="25021B02" w:rsidR="00DE0BDC" w:rsidRPr="00F656EC" w:rsidRDefault="00DE0BDC" w:rsidP="00FF2F56">
      <w:pPr>
        <w:pStyle w:val="Paragraphedeliste"/>
        <w:numPr>
          <w:ilvl w:val="0"/>
          <w:numId w:val="17"/>
        </w:numPr>
        <w:autoSpaceDE w:val="0"/>
        <w:autoSpaceDN w:val="0"/>
        <w:adjustRightInd w:val="0"/>
        <w:spacing w:after="0"/>
        <w:rPr>
          <w:rFonts w:ascii="Marianne" w:hAnsi="Marianne"/>
        </w:rPr>
      </w:pPr>
      <w:r w:rsidRPr="00F656EC">
        <w:rPr>
          <w:rFonts w:ascii="Marianne" w:hAnsi="Marianne"/>
        </w:rPr>
        <w:t>P</w:t>
      </w:r>
      <w:r>
        <w:rPr>
          <w:rFonts w:ascii="Marianne" w:hAnsi="Marianne"/>
        </w:rPr>
        <w:t>ompes à chaleur et</w:t>
      </w:r>
      <w:r w:rsidRPr="00F656EC">
        <w:rPr>
          <w:rFonts w:ascii="Marianne" w:hAnsi="Marianne"/>
        </w:rPr>
        <w:t xml:space="preserve"> climatiseurs à haut rendement (eau/eau ou air/eau) ainsi que leurs composants (compresseurs, échangeurs) adaptés à des fluides frigorigènes à faible impact carbone ;</w:t>
      </w:r>
    </w:p>
    <w:p w14:paraId="0CCD1BD2" w14:textId="7FBEFC6F" w:rsidR="00094E39" w:rsidRPr="00095A8C" w:rsidRDefault="1928B9B2" w:rsidP="00095A8C">
      <w:pPr>
        <w:pStyle w:val="Paragraphedeliste"/>
        <w:numPr>
          <w:ilvl w:val="0"/>
          <w:numId w:val="17"/>
        </w:numPr>
        <w:autoSpaceDE w:val="0"/>
        <w:autoSpaceDN w:val="0"/>
        <w:adjustRightInd w:val="0"/>
        <w:spacing w:after="0"/>
        <w:rPr>
          <w:rFonts w:ascii="Marianne" w:hAnsi="Marianne"/>
        </w:rPr>
      </w:pPr>
      <w:r w:rsidRPr="00095A8C">
        <w:rPr>
          <w:rFonts w:ascii="Marianne" w:hAnsi="Marianne"/>
        </w:rPr>
        <w:t xml:space="preserve">Equipements de forages géothermiques </w:t>
      </w:r>
      <w:r w:rsidR="29E49EFF" w:rsidRPr="00095A8C">
        <w:rPr>
          <w:rFonts w:ascii="Marianne" w:hAnsi="Marianne"/>
        </w:rPr>
        <w:t xml:space="preserve">aux meilleures performances </w:t>
      </w:r>
      <w:r w:rsidRPr="00095A8C">
        <w:rPr>
          <w:rFonts w:ascii="Marianne" w:hAnsi="Marianne"/>
        </w:rPr>
        <w:t>(en géothermie de surface)</w:t>
      </w:r>
      <w:r w:rsidR="002B5B2C" w:rsidRPr="00095A8C">
        <w:rPr>
          <w:rFonts w:ascii="Marianne" w:hAnsi="Marianne"/>
        </w:rPr>
        <w:t>.</w:t>
      </w:r>
    </w:p>
    <w:p w14:paraId="4B87E8B3" w14:textId="77777777" w:rsidR="00F74F88" w:rsidRDefault="00F74F88" w:rsidP="00F74F88">
      <w:pPr>
        <w:autoSpaceDE w:val="0"/>
        <w:autoSpaceDN w:val="0"/>
        <w:rPr>
          <w:rFonts w:cstheme="minorHAnsi"/>
        </w:rPr>
      </w:pPr>
    </w:p>
    <w:p w14:paraId="5FCA0DE7" w14:textId="26AF3F46" w:rsidR="34D50D3D" w:rsidRDefault="00F74F88" w:rsidP="34D50D3D">
      <w:r>
        <w:rPr>
          <w:rFonts w:cstheme="minorHAnsi"/>
          <w:b/>
        </w:rPr>
        <w:t>Les projets de production de solutions de stockage sont a priori exclus de cet appel à projets</w:t>
      </w:r>
      <w:r>
        <w:rPr>
          <w:rFonts w:cstheme="minorHAnsi"/>
        </w:rPr>
        <w:t xml:space="preserve"> sauf s’ils font la démonstration d’une innovation de rupture à haute valeur ajoutée et s’ils ne peuvent être soutenus dans les autres mesures de soutien du Gouvernement.</w:t>
      </w:r>
    </w:p>
    <w:p w14:paraId="1DFDDDB7" w14:textId="6309FA9A" w:rsidR="00545598" w:rsidRPr="00D967D5" w:rsidRDefault="00545598" w:rsidP="00455846">
      <w:pPr>
        <w:pStyle w:val="Titre1"/>
        <w:ind w:left="1134" w:hanging="567"/>
        <w:rPr>
          <w:b/>
        </w:rPr>
      </w:pPr>
      <w:bookmarkStart w:id="17" w:name="_Toc75272584"/>
      <w:bookmarkStart w:id="18" w:name="_Toc132652298"/>
      <w:r w:rsidRPr="00D967D5">
        <w:rPr>
          <w:b/>
        </w:rPr>
        <w:t>Processus de sélection et d’instruction des projets</w:t>
      </w:r>
      <w:bookmarkEnd w:id="17"/>
      <w:bookmarkEnd w:id="18"/>
    </w:p>
    <w:p w14:paraId="7903B120" w14:textId="3529F4C0" w:rsidR="00C70683" w:rsidRDefault="00C70683" w:rsidP="00C70683">
      <w:pPr>
        <w:spacing w:before="120" w:after="180"/>
      </w:pPr>
      <w:r w:rsidRPr="000078E2">
        <w:t xml:space="preserve">Le processus de traitement d’un dossier comprend plusieurs étapes : le pré-dépôt, le dépôt, la décision de financement et la contractualisation du projet. </w:t>
      </w:r>
    </w:p>
    <w:p w14:paraId="5686BBF7" w14:textId="69B3FE6D" w:rsidR="00A9182C" w:rsidRDefault="00A9182C" w:rsidP="00A9182C">
      <w:pPr>
        <w:spacing w:after="9" w:line="266" w:lineRule="auto"/>
        <w:ind w:right="60"/>
        <w:rPr>
          <w:rFonts w:asciiTheme="minorHAnsi" w:hAnsiTheme="minorHAnsi" w:cstheme="minorHAnsi"/>
        </w:rPr>
      </w:pPr>
      <w:r>
        <w:rPr>
          <w:rFonts w:cstheme="minorHAnsi"/>
        </w:rPr>
        <w:t xml:space="preserve">Les porteurs de projets déposent un dossier de candidature complet sur la plateforme de dépôt dédiée. Les projets sont ensuite examinés selon les modalités qui sont en cours de définition dans le cadre de la mise en œuvre du Plan d’investissement France 2030, et lors des relèves dont le calendrier est précisé </w:t>
      </w:r>
      <w:r w:rsidR="00F64ED3">
        <w:rPr>
          <w:rFonts w:cstheme="minorHAnsi"/>
        </w:rPr>
        <w:t>page 1</w:t>
      </w:r>
      <w:r>
        <w:rPr>
          <w:rFonts w:cstheme="minorHAnsi"/>
        </w:rPr>
        <w:t xml:space="preserve">. </w:t>
      </w:r>
    </w:p>
    <w:p w14:paraId="259F4264" w14:textId="77777777" w:rsidR="00A9182C" w:rsidRPr="000078E2" w:rsidRDefault="00A9182C" w:rsidP="00C70683">
      <w:pPr>
        <w:spacing w:before="120" w:after="180"/>
      </w:pPr>
    </w:p>
    <w:p w14:paraId="1DAF00ED" w14:textId="4DC0B35D" w:rsidR="00C70683" w:rsidRDefault="00C70683" w:rsidP="00C70683">
      <w:pPr>
        <w:spacing w:before="120" w:after="180"/>
        <w:jc w:val="center"/>
      </w:pPr>
      <w:r w:rsidRPr="000078E2">
        <w:rPr>
          <w:noProof/>
          <w:lang w:eastAsia="fr-FR"/>
        </w:rPr>
        <w:drawing>
          <wp:inline distT="0" distB="0" distL="0" distR="0" wp14:anchorId="1F513C15" wp14:editId="0A7AAC87">
            <wp:extent cx="5756657" cy="64858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32625"/>
                    <a:stretch/>
                  </pic:blipFill>
                  <pic:spPr bwMode="auto">
                    <a:xfrm>
                      <a:off x="0" y="0"/>
                      <a:ext cx="5759450" cy="648901"/>
                    </a:xfrm>
                    <a:prstGeom prst="rect">
                      <a:avLst/>
                    </a:prstGeom>
                    <a:noFill/>
                    <a:ln>
                      <a:noFill/>
                    </a:ln>
                    <a:extLst>
                      <a:ext uri="{53640926-AAD7-44D8-BBD7-CCE9431645EC}">
                        <a14:shadowObscured xmlns:a14="http://schemas.microsoft.com/office/drawing/2010/main"/>
                      </a:ext>
                    </a:extLst>
                  </pic:spPr>
                </pic:pic>
              </a:graphicData>
            </a:graphic>
          </wp:inline>
        </w:drawing>
      </w:r>
    </w:p>
    <w:p w14:paraId="31916ED7" w14:textId="77777777" w:rsidR="00455846" w:rsidRPr="003B307A" w:rsidRDefault="00455846" w:rsidP="00536BEC">
      <w:pPr>
        <w:pStyle w:val="Titre2"/>
        <w:ind w:left="-142" w:firstLine="426"/>
      </w:pPr>
      <w:bookmarkStart w:id="19" w:name="_Toc132652299"/>
      <w:r w:rsidRPr="009955C7">
        <w:t>Critères d’éligibilité</w:t>
      </w:r>
      <w:bookmarkEnd w:id="19"/>
    </w:p>
    <w:p w14:paraId="78535949" w14:textId="77777777" w:rsidR="00C475FC" w:rsidRDefault="00C475FC" w:rsidP="00C475FC">
      <w:pPr>
        <w:rPr>
          <w:rFonts w:cstheme="minorHAnsi"/>
        </w:rPr>
      </w:pPr>
    </w:p>
    <w:p w14:paraId="3D0815F5" w14:textId="77544E78" w:rsidR="00C475FC" w:rsidRDefault="00C475FC" w:rsidP="00C475FC">
      <w:pPr>
        <w:rPr>
          <w:rFonts w:asciiTheme="minorHAnsi" w:hAnsiTheme="minorHAnsi" w:cstheme="minorHAnsi"/>
        </w:rPr>
      </w:pPr>
      <w:r>
        <w:rPr>
          <w:rFonts w:cstheme="minorHAnsi"/>
        </w:rPr>
        <w:t xml:space="preserve">Pour être éligible, le dossier doit : </w:t>
      </w:r>
    </w:p>
    <w:p w14:paraId="7A3F3F67" w14:textId="777840B6" w:rsidR="00C475FC" w:rsidRDefault="00C475FC" w:rsidP="00FF2F56">
      <w:pPr>
        <w:pStyle w:val="Paragraphedeliste"/>
        <w:numPr>
          <w:ilvl w:val="0"/>
          <w:numId w:val="10"/>
        </w:numPr>
        <w:spacing w:after="0"/>
        <w:rPr>
          <w:rFonts w:cstheme="minorHAnsi"/>
        </w:rPr>
      </w:pPr>
      <w:r w:rsidRPr="00A9182C">
        <w:rPr>
          <w:rFonts w:cstheme="minorHAnsi"/>
          <w:b/>
        </w:rPr>
        <w:t>Etre complet au sens administratif</w:t>
      </w:r>
      <w:r>
        <w:rPr>
          <w:rFonts w:cstheme="minorHAnsi"/>
        </w:rPr>
        <w:t>, avec annexes, y compris les éléments d’évaluation de la performance environnementale du projet</w:t>
      </w:r>
      <w:r w:rsidR="00A9182C">
        <w:rPr>
          <w:rFonts w:cstheme="minorHAnsi"/>
        </w:rPr>
        <w:t xml:space="preserve"> (cf. annexe </w:t>
      </w:r>
      <w:r w:rsidR="00F64ED3">
        <w:rPr>
          <w:rFonts w:cstheme="minorHAnsi"/>
        </w:rPr>
        <w:t>A</w:t>
      </w:r>
      <w:r w:rsidR="00A9182C">
        <w:rPr>
          <w:rFonts w:cstheme="minorHAnsi"/>
        </w:rPr>
        <w:t>)</w:t>
      </w:r>
      <w:r>
        <w:rPr>
          <w:rFonts w:ascii="Calibri" w:hAnsi="Calibri" w:cs="Calibri"/>
        </w:rPr>
        <w:t> </w:t>
      </w:r>
      <w:r>
        <w:rPr>
          <w:rFonts w:cstheme="minorHAnsi"/>
        </w:rPr>
        <w:t>;</w:t>
      </w:r>
    </w:p>
    <w:p w14:paraId="677045BB" w14:textId="17707CA5" w:rsidR="00C475FC" w:rsidRDefault="00C475FC" w:rsidP="00FF2F56">
      <w:pPr>
        <w:pStyle w:val="Paragraphedeliste"/>
        <w:numPr>
          <w:ilvl w:val="0"/>
          <w:numId w:val="10"/>
        </w:numPr>
        <w:spacing w:after="0"/>
        <w:rPr>
          <w:rFonts w:cstheme="minorHAnsi"/>
        </w:rPr>
      </w:pPr>
      <w:r>
        <w:rPr>
          <w:rFonts w:cstheme="minorHAnsi"/>
        </w:rPr>
        <w:t xml:space="preserve">Satisfaire </w:t>
      </w:r>
      <w:r w:rsidR="00B16E22">
        <w:rPr>
          <w:rFonts w:cstheme="minorHAnsi"/>
        </w:rPr>
        <w:t>aux conditions</w:t>
      </w:r>
      <w:r w:rsidR="001B5FE7">
        <w:rPr>
          <w:rFonts w:cstheme="minorHAnsi"/>
        </w:rPr>
        <w:t xml:space="preserve"> indiquées au paragraphe 2.1</w:t>
      </w:r>
      <w:r>
        <w:rPr>
          <w:rFonts w:cstheme="minorHAnsi"/>
        </w:rPr>
        <w:fldChar w:fldCharType="begin"/>
      </w:r>
      <w:r>
        <w:rPr>
          <w:rFonts w:cstheme="minorHAnsi"/>
        </w:rPr>
        <w:instrText xml:space="preserve"> REF _Ref94197643 \r \h </w:instrText>
      </w:r>
      <w:r>
        <w:rPr>
          <w:rFonts w:cstheme="minorHAnsi"/>
        </w:rPr>
      </w:r>
      <w:r w:rsidR="005D3F5F">
        <w:rPr>
          <w:rFonts w:cstheme="minorHAnsi"/>
        </w:rPr>
        <w:fldChar w:fldCharType="separate"/>
      </w:r>
      <w:r>
        <w:rPr>
          <w:rFonts w:cstheme="minorHAnsi"/>
        </w:rPr>
        <w:fldChar w:fldCharType="end"/>
      </w:r>
      <w:r>
        <w:rPr>
          <w:rFonts w:cstheme="minorHAnsi"/>
        </w:rPr>
        <w:t xml:space="preserve">, notamment en termes de </w:t>
      </w:r>
      <w:r w:rsidRPr="00A9182C">
        <w:rPr>
          <w:rFonts w:cstheme="minorHAnsi"/>
          <w:b/>
        </w:rPr>
        <w:t>montant d’assiettes de dépenses</w:t>
      </w:r>
      <w:r w:rsidR="00095A8C">
        <w:rPr>
          <w:rFonts w:cstheme="minorHAnsi"/>
          <w:b/>
        </w:rPr>
        <w:t> </w:t>
      </w:r>
      <w:r w:rsidR="00095A8C">
        <w:rPr>
          <w:rFonts w:ascii="Calibri" w:hAnsi="Calibri" w:cs="Calibri"/>
          <w:b/>
        </w:rPr>
        <w:t>;</w:t>
      </w:r>
    </w:p>
    <w:p w14:paraId="593005C0" w14:textId="593706B2" w:rsidR="00C475FC" w:rsidRDefault="00C475FC" w:rsidP="00FF2F56">
      <w:pPr>
        <w:pStyle w:val="Paragraphedeliste"/>
        <w:numPr>
          <w:ilvl w:val="0"/>
          <w:numId w:val="10"/>
        </w:numPr>
        <w:spacing w:after="120"/>
        <w:textAlignment w:val="baseline"/>
        <w:rPr>
          <w:rFonts w:cstheme="minorHAnsi"/>
          <w:i/>
        </w:rPr>
      </w:pPr>
      <w:r>
        <w:rPr>
          <w:rFonts w:cstheme="minorHAnsi"/>
        </w:rPr>
        <w:lastRenderedPageBreak/>
        <w:t xml:space="preserve">Etre porté uniquement par des sociétés aptes à recevoir des aides publiques (à jour de leurs obligations fiscales et sociales, ne </w:t>
      </w:r>
      <w:r w:rsidR="008B6B26">
        <w:rPr>
          <w:rFonts w:cstheme="minorHAnsi"/>
        </w:rPr>
        <w:t>faisant pas</w:t>
      </w:r>
      <w:r>
        <w:rPr>
          <w:rFonts w:cstheme="minorHAnsi"/>
        </w:rPr>
        <w:t xml:space="preserve"> l’objet de procédures judiciaires, </w:t>
      </w:r>
      <w:r w:rsidR="008B6B26">
        <w:rPr>
          <w:rFonts w:cstheme="minorHAnsi"/>
          <w:b/>
        </w:rPr>
        <w:t>n’ayant pas</w:t>
      </w:r>
      <w:r w:rsidRPr="00A9182C">
        <w:rPr>
          <w:rFonts w:cstheme="minorHAnsi"/>
          <w:b/>
        </w:rPr>
        <w:t xml:space="preserve"> le statut d’entreprise en difficulté</w:t>
      </w:r>
      <w:r>
        <w:rPr>
          <w:rStyle w:val="Appelnotedebasdep"/>
          <w:rFonts w:cstheme="minorHAnsi"/>
        </w:rPr>
        <w:footnoteReference w:id="5"/>
      </w:r>
      <w:r>
        <w:rPr>
          <w:rFonts w:cstheme="minorHAnsi"/>
        </w:rPr>
        <w:t>)</w:t>
      </w:r>
      <w:r>
        <w:rPr>
          <w:rFonts w:ascii="Calibri" w:hAnsi="Calibri" w:cs="Calibri"/>
        </w:rPr>
        <w:t> </w:t>
      </w:r>
      <w:r>
        <w:rPr>
          <w:rFonts w:cstheme="minorHAnsi"/>
        </w:rPr>
        <w:t>;</w:t>
      </w:r>
    </w:p>
    <w:p w14:paraId="22598964" w14:textId="69A4EC98" w:rsidR="00C475FC" w:rsidRPr="00A9182C" w:rsidRDefault="00C475FC" w:rsidP="00FF2F56">
      <w:pPr>
        <w:pStyle w:val="Paragraphedeliste"/>
        <w:numPr>
          <w:ilvl w:val="0"/>
          <w:numId w:val="10"/>
        </w:numPr>
        <w:autoSpaceDE w:val="0"/>
        <w:autoSpaceDN w:val="0"/>
        <w:adjustRightInd w:val="0"/>
        <w:spacing w:after="240"/>
        <w:rPr>
          <w:rFonts w:cstheme="minorHAnsi"/>
          <w:b/>
          <w:bCs/>
          <w:szCs w:val="23"/>
        </w:rPr>
      </w:pPr>
      <w:r>
        <w:rPr>
          <w:rFonts w:cstheme="minorHAnsi"/>
          <w:szCs w:val="23"/>
        </w:rPr>
        <w:t>Dans le cas d’un cumul d’aide, sur une même assiette avec un co-financement qualifié d’aide d’État octroyé dans le cadre d’un dispositif national, régional ou européen, les intensités maximales prévues par les régimes d’aides seront respectées sur chaque assiette</w:t>
      </w:r>
      <w:r w:rsidR="00C318D9">
        <w:rPr>
          <w:rFonts w:cstheme="minorHAnsi"/>
          <w:szCs w:val="23"/>
        </w:rPr>
        <w:t xml:space="preserve"> (précisés au 3.4)</w:t>
      </w:r>
      <w:r>
        <w:rPr>
          <w:rFonts w:cstheme="minorHAnsi"/>
          <w:szCs w:val="23"/>
        </w:rPr>
        <w:t>, compte tenu de toutes les aides</w:t>
      </w:r>
      <w:r w:rsidR="00C318D9">
        <w:rPr>
          <w:rFonts w:cstheme="minorHAnsi"/>
          <w:szCs w:val="23"/>
        </w:rPr>
        <w:t xml:space="preserve"> publiques</w:t>
      </w:r>
      <w:r>
        <w:rPr>
          <w:rFonts w:cstheme="minorHAnsi"/>
          <w:szCs w:val="23"/>
        </w:rPr>
        <w:t xml:space="preserve"> versées à l’entreprise pour réaliser le projet.</w:t>
      </w:r>
    </w:p>
    <w:p w14:paraId="4F8E0682" w14:textId="32FEE3E9" w:rsidR="00A9182C" w:rsidRPr="00547258" w:rsidRDefault="00A9182C" w:rsidP="00FF2F56">
      <w:pPr>
        <w:pStyle w:val="Paragraphedeliste"/>
        <w:numPr>
          <w:ilvl w:val="0"/>
          <w:numId w:val="10"/>
        </w:numPr>
        <w:pBdr>
          <w:top w:val="nil"/>
          <w:left w:val="nil"/>
          <w:bottom w:val="nil"/>
          <w:right w:val="nil"/>
          <w:between w:val="nil"/>
        </w:pBdr>
        <w:spacing w:before="120" w:after="0"/>
        <w:rPr>
          <w:b/>
          <w:color w:val="000000"/>
        </w:rPr>
      </w:pPr>
      <w:r>
        <w:rPr>
          <w:rFonts w:ascii="Marianne" w:hAnsi="Marianne"/>
          <w:color w:val="000000"/>
        </w:rPr>
        <w:t>Respecter le critère</w:t>
      </w:r>
      <w:r w:rsidRPr="000B00DF">
        <w:rPr>
          <w:rFonts w:ascii="Marianne" w:hAnsi="Marianne"/>
          <w:color w:val="000000"/>
        </w:rPr>
        <w:t xml:space="preserve"> d’</w:t>
      </w:r>
      <w:proofErr w:type="spellStart"/>
      <w:r w:rsidRPr="000B00DF">
        <w:rPr>
          <w:rFonts w:ascii="Marianne" w:hAnsi="Marianne"/>
          <w:color w:val="000000"/>
        </w:rPr>
        <w:t>incitativité</w:t>
      </w:r>
      <w:proofErr w:type="spellEnd"/>
      <w:r w:rsidRPr="000B00DF">
        <w:rPr>
          <w:rFonts w:ascii="Marianne" w:hAnsi="Marianne"/>
          <w:color w:val="000000"/>
        </w:rPr>
        <w:t xml:space="preserve"> de l’aide</w:t>
      </w:r>
      <w:r w:rsidRPr="000B00DF">
        <w:rPr>
          <w:rFonts w:ascii="Calibri" w:hAnsi="Calibri" w:cs="Calibri"/>
          <w:color w:val="000000"/>
        </w:rPr>
        <w:t> </w:t>
      </w:r>
      <w:r w:rsidRPr="000B00DF">
        <w:rPr>
          <w:rFonts w:ascii="Marianne" w:hAnsi="Marianne"/>
          <w:color w:val="000000"/>
        </w:rPr>
        <w:t>:</w:t>
      </w:r>
      <w:r w:rsidRPr="00547258">
        <w:rPr>
          <w:b/>
          <w:color w:val="000000"/>
        </w:rPr>
        <w:t xml:space="preserve"> </w:t>
      </w:r>
      <w:r w:rsidRPr="00547258">
        <w:rPr>
          <w:color w:val="000000"/>
        </w:rPr>
        <w:t>s</w:t>
      </w:r>
      <w:r w:rsidRPr="000078E2">
        <w:t>elon l’article 6 du RGEC, une aide est réputée avoir un effet incitatif si le bénéficiaire a présenté une demande d'aide</w:t>
      </w:r>
      <w:r w:rsidRPr="000078E2">
        <w:rPr>
          <w:vertAlign w:val="superscript"/>
        </w:rPr>
        <w:footnoteReference w:id="6"/>
      </w:r>
      <w:r w:rsidRPr="000078E2">
        <w:t xml:space="preserve"> écrite à l'État membre concerné avant le début des travaux liés au projet ou à l'activité en question.</w:t>
      </w:r>
      <w:r w:rsidR="00C819BA">
        <w:rPr>
          <w:rStyle w:val="Appelnotedebasdep"/>
        </w:rPr>
        <w:footnoteReference w:id="7"/>
      </w:r>
    </w:p>
    <w:p w14:paraId="65DA5FE6" w14:textId="77777777" w:rsidR="00C819BA" w:rsidRDefault="00C819BA" w:rsidP="00C475FC">
      <w:pPr>
        <w:pStyle w:val="Normal11"/>
        <w:tabs>
          <w:tab w:val="left" w:pos="1335"/>
        </w:tabs>
        <w:spacing w:after="120"/>
        <w:contextualSpacing/>
        <w:jc w:val="both"/>
        <w:rPr>
          <w:rFonts w:ascii="Marianne Thin" w:eastAsiaTheme="minorHAnsi" w:hAnsi="Marianne Thin" w:cstheme="minorHAnsi"/>
          <w:b/>
          <w:color w:val="auto"/>
          <w:sz w:val="22"/>
          <w:szCs w:val="22"/>
          <w:lang w:eastAsia="en-US" w:bidi="ar-SA"/>
        </w:rPr>
      </w:pPr>
    </w:p>
    <w:p w14:paraId="5FF897B8" w14:textId="69EDE0EA" w:rsidR="00C475FC" w:rsidRPr="00C475FC" w:rsidRDefault="00C475FC" w:rsidP="00C475FC">
      <w:pPr>
        <w:pStyle w:val="Normal11"/>
        <w:tabs>
          <w:tab w:val="left" w:pos="1335"/>
        </w:tabs>
        <w:spacing w:after="120"/>
        <w:contextualSpacing/>
        <w:jc w:val="both"/>
        <w:rPr>
          <w:rFonts w:ascii="Marianne Thin" w:eastAsiaTheme="minorHAnsi" w:hAnsi="Marianne Thin" w:cstheme="minorHAnsi"/>
          <w:b/>
          <w:color w:val="auto"/>
          <w:sz w:val="22"/>
          <w:szCs w:val="22"/>
          <w:lang w:eastAsia="en-US" w:bidi="ar-SA"/>
        </w:rPr>
      </w:pPr>
      <w:r w:rsidRPr="00C475FC">
        <w:rPr>
          <w:rFonts w:ascii="Marianne Thin" w:eastAsiaTheme="minorHAnsi" w:hAnsi="Marianne Thin" w:cstheme="minorHAnsi"/>
          <w:b/>
          <w:color w:val="auto"/>
          <w:sz w:val="22"/>
          <w:szCs w:val="22"/>
          <w:lang w:eastAsia="en-US" w:bidi="ar-SA"/>
        </w:rPr>
        <w:t>Les projets ne respectant pas l’un des critères d’éligibilité sont écartés du processus de sélection, sans recours possible.</w:t>
      </w:r>
    </w:p>
    <w:p w14:paraId="364D4F19" w14:textId="77777777" w:rsidR="00E012A9" w:rsidRPr="009B1444" w:rsidRDefault="00E012A9" w:rsidP="00730AD8">
      <w:pPr>
        <w:pStyle w:val="Titre2"/>
        <w:ind w:left="-142" w:firstLine="426"/>
      </w:pPr>
      <w:bookmarkStart w:id="20" w:name="_Toc132652300"/>
      <w:r w:rsidRPr="009B1444">
        <w:t>Réunion de pré-dépôt</w:t>
      </w:r>
      <w:bookmarkEnd w:id="20"/>
    </w:p>
    <w:p w14:paraId="4EE053F0" w14:textId="77777777" w:rsidR="00E012A9" w:rsidRPr="000078E2" w:rsidRDefault="00E012A9" w:rsidP="00E012A9">
      <w:pPr>
        <w:spacing w:before="120" w:after="120"/>
      </w:pPr>
      <w:r w:rsidRPr="000078E2">
        <w:t>Cette étape</w:t>
      </w:r>
      <w:r>
        <w:t>,</w:t>
      </w:r>
      <w:r w:rsidRPr="000078E2">
        <w:t xml:space="preserve"> nécessaire pour envisager un dépôt, a vocation à orienter et à conseiller le porteur de projet sur</w:t>
      </w:r>
      <w:r>
        <w:rPr>
          <w:rFonts w:ascii="Calibri" w:hAnsi="Calibri" w:cs="Calibri"/>
        </w:rPr>
        <w:t xml:space="preserve"> </w:t>
      </w:r>
      <w:r w:rsidRPr="000078E2">
        <w:t>les points suivants</w:t>
      </w:r>
      <w:r w:rsidRPr="000078E2">
        <w:rPr>
          <w:rFonts w:ascii="Calibri" w:hAnsi="Calibri" w:cs="Calibri"/>
        </w:rPr>
        <w:t> </w:t>
      </w:r>
      <w:r w:rsidRPr="000078E2">
        <w:t>:</w:t>
      </w:r>
    </w:p>
    <w:p w14:paraId="0F010092" w14:textId="673EBA07" w:rsidR="00E012A9" w:rsidRPr="000078E2" w:rsidRDefault="00E012A9" w:rsidP="00FF2F56">
      <w:pPr>
        <w:numPr>
          <w:ilvl w:val="0"/>
          <w:numId w:val="3"/>
        </w:numPr>
        <w:spacing w:before="120" w:after="120"/>
        <w:ind w:left="1134" w:hanging="283"/>
        <w:contextualSpacing/>
      </w:pPr>
      <w:r w:rsidRPr="000078E2">
        <w:t>Adéquation du projet avec les attendus du cahier des charges</w:t>
      </w:r>
      <w:r w:rsidR="00554981">
        <w:t>,</w:t>
      </w:r>
    </w:p>
    <w:p w14:paraId="347FA779" w14:textId="77777777" w:rsidR="00E012A9" w:rsidRPr="000078E2" w:rsidRDefault="00E012A9" w:rsidP="00FF2F56">
      <w:pPr>
        <w:numPr>
          <w:ilvl w:val="0"/>
          <w:numId w:val="3"/>
        </w:numPr>
        <w:spacing w:before="120" w:after="120"/>
        <w:ind w:left="1134" w:hanging="283"/>
        <w:contextualSpacing/>
      </w:pPr>
      <w:r w:rsidRPr="000078E2">
        <w:t xml:space="preserve">Caractère impactant et </w:t>
      </w:r>
      <w:r>
        <w:t>structurant</w:t>
      </w:r>
      <w:r w:rsidRPr="000078E2">
        <w:t xml:space="preserve"> du projet proposé dans le </w:t>
      </w:r>
      <w:r>
        <w:t>secteur</w:t>
      </w:r>
      <w:r w:rsidRPr="000078E2">
        <w:t xml:space="preserve"> de </w:t>
      </w:r>
      <w:r>
        <w:t>l’offre des énergies renouvelables</w:t>
      </w:r>
      <w:r w:rsidRPr="000078E2">
        <w:t xml:space="preserve"> </w:t>
      </w:r>
      <w:r>
        <w:t>pour favoriser le développement de l’économie française.</w:t>
      </w:r>
    </w:p>
    <w:p w14:paraId="20489CE8" w14:textId="77777777" w:rsidR="00E012A9" w:rsidRPr="000078E2" w:rsidRDefault="00E012A9" w:rsidP="00E012A9">
      <w:pPr>
        <w:spacing w:before="120" w:after="120"/>
      </w:pPr>
    </w:p>
    <w:p w14:paraId="63E9857A" w14:textId="77777777" w:rsidR="00E012A9" w:rsidRPr="001D1063" w:rsidRDefault="00E012A9" w:rsidP="00E012A9">
      <w:pPr>
        <w:spacing w:before="120" w:after="180"/>
        <w:rPr>
          <w:b/>
        </w:rPr>
      </w:pPr>
      <w:r w:rsidRPr="000078E2">
        <w:t xml:space="preserve">Le porteur doit contacter l’ADEME pour organiser </w:t>
      </w:r>
      <w:r>
        <w:t>cette</w:t>
      </w:r>
      <w:r w:rsidRPr="000078E2">
        <w:t xml:space="preserve"> réunion de pré-dépôt, à l’adresse suivante</w:t>
      </w:r>
      <w:r w:rsidRPr="000078E2">
        <w:rPr>
          <w:rFonts w:ascii="Calibri" w:hAnsi="Calibri" w:cs="Calibri"/>
        </w:rPr>
        <w:t> </w:t>
      </w:r>
      <w:r w:rsidRPr="000078E2">
        <w:t xml:space="preserve">: </w:t>
      </w:r>
      <w:hyperlink r:id="rId14" w:history="1">
        <w:r w:rsidRPr="00D44B4A">
          <w:rPr>
            <w:rStyle w:val="Lienhypertexte"/>
            <w:b/>
          </w:rPr>
          <w:t>industrieenr@ademe.fr</w:t>
        </w:r>
      </w:hyperlink>
      <w:r w:rsidRPr="001D1063">
        <w:rPr>
          <w:b/>
          <w:u w:val="single"/>
        </w:rPr>
        <w:t>.</w:t>
      </w:r>
      <w:r w:rsidRPr="001D1063">
        <w:rPr>
          <w:b/>
        </w:rPr>
        <w:t xml:space="preserve"> Il devra transmettre à l’ADEME une version complétée de l’annexe 1 avant la réunion de pré-dépôt.</w:t>
      </w:r>
    </w:p>
    <w:p w14:paraId="2B51828A" w14:textId="77777777" w:rsidR="00E012A9" w:rsidRPr="009B1444" w:rsidRDefault="00E012A9" w:rsidP="00730AD8">
      <w:pPr>
        <w:pStyle w:val="Titre2"/>
        <w:ind w:left="-142" w:firstLine="426"/>
      </w:pPr>
      <w:bookmarkStart w:id="21" w:name="_Toc132652301"/>
      <w:r w:rsidRPr="009B1444">
        <w:t>Dépôt</w:t>
      </w:r>
      <w:bookmarkEnd w:id="21"/>
      <w:r w:rsidRPr="009B1444">
        <w:t xml:space="preserve"> </w:t>
      </w:r>
    </w:p>
    <w:p w14:paraId="7109B036" w14:textId="5961B950" w:rsidR="00E012A9" w:rsidRPr="000078E2" w:rsidRDefault="00E012A9" w:rsidP="00E012A9">
      <w:pPr>
        <w:spacing w:before="120" w:after="120"/>
        <w:rPr>
          <w:color w:val="000000"/>
        </w:rPr>
      </w:pPr>
      <w:r w:rsidRPr="000078E2">
        <w:rPr>
          <w:color w:val="000000"/>
        </w:rPr>
        <w:t>Les projets doivent être adressés</w:t>
      </w:r>
      <w:r w:rsidR="00CB3A08">
        <w:rPr>
          <w:color w:val="000000"/>
        </w:rPr>
        <w:t xml:space="preserve"> </w:t>
      </w:r>
      <w:r w:rsidRPr="000078E2">
        <w:rPr>
          <w:color w:val="000000"/>
        </w:rPr>
        <w:t>sous forme électronique via la plateforme de l’ADEME :</w:t>
      </w:r>
    </w:p>
    <w:p w14:paraId="1BB9FDC8" w14:textId="77777777" w:rsidR="00E012A9" w:rsidRDefault="005D3F5F" w:rsidP="00E012A9">
      <w:pPr>
        <w:spacing w:before="120" w:after="180"/>
        <w:jc w:val="center"/>
      </w:pPr>
      <w:hyperlink r:id="rId15" w:history="1">
        <w:r w:rsidR="00E012A9" w:rsidRPr="000078E2">
          <w:rPr>
            <w:color w:val="0563C1" w:themeColor="hyperlink"/>
            <w:u w:val="single"/>
          </w:rPr>
          <w:t>https://agirpourlatransition.ademe.fr/</w:t>
        </w:r>
      </w:hyperlink>
      <w:r w:rsidR="00E012A9" w:rsidRPr="000078E2">
        <w:t xml:space="preserve"> </w:t>
      </w:r>
    </w:p>
    <w:p w14:paraId="4949A65E" w14:textId="3D76AC64" w:rsidR="00E012A9" w:rsidRPr="00D967D5" w:rsidRDefault="00E012A9" w:rsidP="00E012A9">
      <w:pPr>
        <w:spacing w:before="120" w:after="180"/>
      </w:pPr>
      <w:r w:rsidRPr="00D967D5">
        <w:t>Attention, en cas de projet collaboratif</w:t>
      </w:r>
      <w:r w:rsidR="00C819BA">
        <w:rPr>
          <w:rStyle w:val="Appelnotedebasdep"/>
        </w:rPr>
        <w:footnoteReference w:id="8"/>
      </w:r>
      <w:r w:rsidRPr="00D967D5">
        <w:t xml:space="preserve">, seul le coordonnateur du projet est habilité à déposer le dossier sur la plateforme. Cependant, le dépôt engendre une demande de </w:t>
      </w:r>
      <w:r w:rsidRPr="00D967D5">
        <w:lastRenderedPageBreak/>
        <w:t xml:space="preserve">validation adressée à tous les partenaires via un </w:t>
      </w:r>
      <w:r w:rsidR="00095A8C">
        <w:t>courriel</w:t>
      </w:r>
      <w:r w:rsidRPr="00D967D5">
        <w:t xml:space="preserve"> généré à partir de la plateforme. </w:t>
      </w:r>
    </w:p>
    <w:p w14:paraId="3AB5C3E7" w14:textId="1B409E6E" w:rsidR="00E012A9" w:rsidRPr="009B1444" w:rsidRDefault="00E2085B" w:rsidP="00730AD8">
      <w:pPr>
        <w:pStyle w:val="Titre2"/>
        <w:ind w:left="-142" w:firstLine="426"/>
      </w:pPr>
      <w:bookmarkStart w:id="22" w:name="_Toc132652302"/>
      <w:r>
        <w:t xml:space="preserve">Processus de </w:t>
      </w:r>
      <w:r w:rsidR="004947CF">
        <w:t>sélection</w:t>
      </w:r>
      <w:bookmarkEnd w:id="22"/>
    </w:p>
    <w:p w14:paraId="072C48C5" w14:textId="04D181F3" w:rsidR="004947CF" w:rsidRPr="004947CF" w:rsidRDefault="00E07E01" w:rsidP="004947CF">
      <w:pPr>
        <w:pStyle w:val="Normal11"/>
        <w:spacing w:line="276" w:lineRule="auto"/>
        <w:jc w:val="both"/>
        <w:rPr>
          <w:rFonts w:ascii="Marianne Thin" w:eastAsiaTheme="minorHAnsi" w:hAnsi="Marianne Thin" w:cstheme="minorBidi"/>
          <w:color w:val="auto"/>
          <w:sz w:val="22"/>
          <w:szCs w:val="22"/>
          <w:lang w:eastAsia="en-US" w:bidi="ar-SA"/>
        </w:rPr>
      </w:pPr>
      <w:r>
        <w:rPr>
          <w:rFonts w:ascii="Marianne Thin" w:eastAsiaTheme="minorHAnsi" w:hAnsi="Marianne Thin" w:cstheme="minorBidi"/>
          <w:color w:val="auto"/>
          <w:sz w:val="22"/>
          <w:szCs w:val="22"/>
          <w:lang w:eastAsia="en-US" w:bidi="ar-SA"/>
        </w:rPr>
        <w:t>L</w:t>
      </w:r>
      <w:r w:rsidR="004947CF" w:rsidRPr="004947CF">
        <w:rPr>
          <w:rFonts w:ascii="Marianne Thin" w:eastAsiaTheme="minorHAnsi" w:hAnsi="Marianne Thin" w:cstheme="minorBidi"/>
          <w:color w:val="auto"/>
          <w:sz w:val="22"/>
          <w:szCs w:val="22"/>
          <w:lang w:eastAsia="en-US" w:bidi="ar-SA"/>
        </w:rPr>
        <w:t xml:space="preserve">’ADEME conduit une première analyse d’éligibilité. </w:t>
      </w:r>
    </w:p>
    <w:p w14:paraId="48F073ED" w14:textId="5508FCA3" w:rsidR="004947CF" w:rsidRPr="004947CF" w:rsidRDefault="004947CF" w:rsidP="004947CF">
      <w:pPr>
        <w:pStyle w:val="Normal11"/>
        <w:spacing w:line="276" w:lineRule="auto"/>
        <w:jc w:val="both"/>
        <w:rPr>
          <w:rFonts w:ascii="Marianne Thin" w:eastAsiaTheme="minorHAnsi" w:hAnsi="Marianne Thin" w:cstheme="minorBidi"/>
          <w:color w:val="auto"/>
          <w:sz w:val="22"/>
          <w:szCs w:val="22"/>
          <w:lang w:eastAsia="en-US" w:bidi="ar-SA"/>
        </w:rPr>
      </w:pPr>
      <w:r w:rsidRPr="004947CF">
        <w:rPr>
          <w:rFonts w:ascii="Marianne Thin" w:eastAsiaTheme="minorHAnsi" w:hAnsi="Marianne Thin" w:cstheme="minorBidi"/>
          <w:color w:val="auto"/>
          <w:sz w:val="22"/>
          <w:szCs w:val="22"/>
          <w:lang w:eastAsia="en-US" w:bidi="ar-SA"/>
        </w:rPr>
        <w:t xml:space="preserve">La procédure de sélection est définie dans le cadre de la mise en œuvre </w:t>
      </w:r>
      <w:r w:rsidR="00095A8C">
        <w:rPr>
          <w:rFonts w:ascii="Marianne Thin" w:eastAsiaTheme="minorHAnsi" w:hAnsi="Marianne Thin" w:cstheme="minorBidi"/>
          <w:color w:val="auto"/>
          <w:sz w:val="22"/>
          <w:szCs w:val="22"/>
          <w:lang w:eastAsia="en-US" w:bidi="ar-SA"/>
        </w:rPr>
        <w:t>de</w:t>
      </w:r>
      <w:r w:rsidRPr="004947CF">
        <w:rPr>
          <w:rFonts w:ascii="Marianne Thin" w:eastAsiaTheme="minorHAnsi" w:hAnsi="Marianne Thin" w:cstheme="minorBidi"/>
          <w:color w:val="auto"/>
          <w:sz w:val="22"/>
          <w:szCs w:val="22"/>
          <w:lang w:eastAsia="en-US" w:bidi="ar-SA"/>
        </w:rPr>
        <w:t xml:space="preserve"> France 2030 et donne lieu à une gouvernance réunissant les représentants des ministères concernés. </w:t>
      </w:r>
    </w:p>
    <w:p w14:paraId="4B9C1414" w14:textId="479E22AF" w:rsidR="004947CF" w:rsidRPr="004947CF" w:rsidRDefault="004947CF" w:rsidP="004947CF">
      <w:pPr>
        <w:pStyle w:val="Normal11"/>
        <w:spacing w:after="120" w:line="276" w:lineRule="auto"/>
        <w:jc w:val="both"/>
        <w:rPr>
          <w:rFonts w:ascii="Marianne Thin" w:eastAsiaTheme="minorHAnsi" w:hAnsi="Marianne Thin" w:cstheme="minorBidi"/>
          <w:color w:val="auto"/>
          <w:sz w:val="22"/>
          <w:szCs w:val="22"/>
          <w:lang w:eastAsia="en-US" w:bidi="ar-SA"/>
        </w:rPr>
      </w:pPr>
      <w:r w:rsidRPr="004947CF">
        <w:rPr>
          <w:rFonts w:ascii="Marianne Thin" w:eastAsiaTheme="minorHAnsi" w:hAnsi="Marianne Thin" w:cstheme="minorBidi"/>
          <w:color w:val="auto"/>
          <w:sz w:val="22"/>
          <w:szCs w:val="22"/>
          <w:lang w:eastAsia="en-US" w:bidi="ar-SA"/>
        </w:rPr>
        <w:t>La décision d’octroi de l’</w:t>
      </w:r>
      <w:r w:rsidR="00095A8C">
        <w:rPr>
          <w:rFonts w:ascii="Marianne Thin" w:eastAsiaTheme="minorHAnsi" w:hAnsi="Marianne Thin" w:cstheme="minorBidi"/>
          <w:color w:val="auto"/>
          <w:sz w:val="22"/>
          <w:szCs w:val="22"/>
          <w:lang w:eastAsia="en-US" w:bidi="ar-SA"/>
        </w:rPr>
        <w:t>aide financière est prise par la</w:t>
      </w:r>
      <w:r w:rsidRPr="004947CF">
        <w:rPr>
          <w:rFonts w:ascii="Marianne Thin" w:eastAsiaTheme="minorHAnsi" w:hAnsi="Marianne Thin" w:cstheme="minorBidi"/>
          <w:color w:val="auto"/>
          <w:sz w:val="22"/>
          <w:szCs w:val="22"/>
          <w:lang w:eastAsia="en-US" w:bidi="ar-SA"/>
        </w:rPr>
        <w:t xml:space="preserve"> </w:t>
      </w:r>
      <w:r w:rsidR="00095A8C">
        <w:rPr>
          <w:rFonts w:ascii="Marianne Thin" w:eastAsiaTheme="minorHAnsi" w:hAnsi="Marianne Thin" w:cstheme="minorBidi"/>
          <w:color w:val="auto"/>
          <w:sz w:val="22"/>
          <w:szCs w:val="22"/>
          <w:lang w:eastAsia="en-US" w:bidi="ar-SA"/>
        </w:rPr>
        <w:t>Première</w:t>
      </w:r>
      <w:r w:rsidRPr="004947CF">
        <w:rPr>
          <w:rFonts w:ascii="Marianne Thin" w:eastAsiaTheme="minorHAnsi" w:hAnsi="Marianne Thin" w:cstheme="minorBidi"/>
          <w:color w:val="auto"/>
          <w:sz w:val="22"/>
          <w:szCs w:val="22"/>
          <w:lang w:eastAsia="en-US" w:bidi="ar-SA"/>
        </w:rPr>
        <w:t xml:space="preserve"> ministre</w:t>
      </w:r>
      <w:r w:rsidR="00095A8C" w:rsidRPr="00095A8C">
        <w:rPr>
          <w:rFonts w:ascii="Marianne Thin" w:eastAsiaTheme="minorHAnsi" w:hAnsi="Marianne Thin" w:cstheme="minorBidi"/>
          <w:color w:val="auto"/>
          <w:sz w:val="22"/>
          <w:szCs w:val="22"/>
          <w:lang w:eastAsia="en-US" w:bidi="ar-SA"/>
        </w:rPr>
        <w:t xml:space="preserve"> </w:t>
      </w:r>
      <w:r w:rsidR="00095A8C">
        <w:rPr>
          <w:rFonts w:ascii="Marianne Thin" w:eastAsiaTheme="minorHAnsi" w:hAnsi="Marianne Thin" w:cstheme="minorBidi"/>
          <w:color w:val="auto"/>
          <w:sz w:val="22"/>
          <w:szCs w:val="22"/>
          <w:lang w:eastAsia="en-US" w:bidi="ar-SA"/>
        </w:rPr>
        <w:t>sur proposition du comité de pilotage ministériel et après avis du secrétariat général pour l’investissement</w:t>
      </w:r>
      <w:r w:rsidRPr="004947CF">
        <w:rPr>
          <w:rFonts w:ascii="Marianne Thin" w:eastAsiaTheme="minorHAnsi" w:hAnsi="Marianne Thin" w:cstheme="minorBidi"/>
          <w:color w:val="auto"/>
          <w:sz w:val="22"/>
          <w:szCs w:val="22"/>
          <w:lang w:eastAsia="en-US" w:bidi="ar-SA"/>
        </w:rPr>
        <w:t xml:space="preserve"> et intervient, dans le cas général, sous un délai de 3 mois.</w:t>
      </w:r>
    </w:p>
    <w:p w14:paraId="756EB44E" w14:textId="77777777" w:rsidR="00E012A9" w:rsidRPr="00F656EC" w:rsidRDefault="00E012A9" w:rsidP="00661CE8">
      <w:pPr>
        <w:pStyle w:val="Titre2"/>
        <w:ind w:left="-142" w:firstLine="426"/>
      </w:pPr>
      <w:bookmarkStart w:id="23" w:name="_Toc132652303"/>
      <w:r w:rsidRPr="00F656EC">
        <w:t>Contractualisation</w:t>
      </w:r>
      <w:bookmarkEnd w:id="23"/>
    </w:p>
    <w:p w14:paraId="33080B9F" w14:textId="7DAE1A45" w:rsidR="00E012A9" w:rsidRDefault="00E012A9" w:rsidP="00E012A9">
      <w:pPr>
        <w:spacing w:before="120" w:after="120"/>
      </w:pPr>
      <w:r w:rsidRPr="00D967D5">
        <w:t>En cas de projet collaboratif, l’ADEME contractualise avec chacun des partenaires du projet bénéficiant d’une aide</w:t>
      </w:r>
      <w:r w:rsidR="00E07E01">
        <w:t xml:space="preserve"> </w:t>
      </w:r>
      <w:r w:rsidRPr="00D967D5">
        <w:t xml:space="preserve">; la convention est </w:t>
      </w:r>
      <w:r w:rsidRPr="00D967D5">
        <w:rPr>
          <w:rFonts w:cs="Marianne"/>
        </w:rPr>
        <w:t>é</w:t>
      </w:r>
      <w:r w:rsidRPr="00D967D5">
        <w:t>tablie entre l</w:t>
      </w:r>
      <w:r w:rsidRPr="00D967D5">
        <w:rPr>
          <w:rFonts w:cs="Marianne"/>
        </w:rPr>
        <w:t>’</w:t>
      </w:r>
      <w:r w:rsidRPr="00D967D5">
        <w:t>ADEME et chaque entit</w:t>
      </w:r>
      <w:r w:rsidRPr="00D967D5">
        <w:rPr>
          <w:rFonts w:cs="Marianne"/>
        </w:rPr>
        <w:t>é</w:t>
      </w:r>
      <w:r w:rsidRPr="00D967D5">
        <w:t xml:space="preserve"> juridique (déterminée par le numéro de SIRET du </w:t>
      </w:r>
      <w:r>
        <w:t xml:space="preserve">siège social du </w:t>
      </w:r>
      <w:r w:rsidRPr="00D967D5">
        <w:t>bénéficiaire) qui réalise les dépenses du projet.</w:t>
      </w:r>
    </w:p>
    <w:p w14:paraId="56B2B332" w14:textId="2D2ED88A" w:rsidR="00E012A9" w:rsidRDefault="00E012A9" w:rsidP="00E012A9">
      <w:pPr>
        <w:spacing w:after="9" w:line="268" w:lineRule="auto"/>
        <w:ind w:right="60"/>
        <w:rPr>
          <w:rFonts w:cstheme="minorHAnsi"/>
        </w:rPr>
      </w:pPr>
      <w:r>
        <w:rPr>
          <w:rFonts w:cstheme="minorHAnsi"/>
        </w:rPr>
        <w:t>Cette convention précise notamment l’utilisation des crédits, le contenu du projet, le calendrier de réalisation, les modalités de pilotage du projet, le montant des tranches et les critères de déclenchement des tranches successives, les modalités de restitution des données nécessaires au suivi et à l’évaluation des investissements,</w:t>
      </w:r>
      <w:r w:rsidR="00554981">
        <w:rPr>
          <w:rFonts w:cstheme="minorHAnsi"/>
        </w:rPr>
        <w:t xml:space="preserve"> les modalités de retours financiers dans le cas d’avances rembou</w:t>
      </w:r>
      <w:r w:rsidR="00CB3A08">
        <w:rPr>
          <w:rFonts w:cstheme="minorHAnsi"/>
        </w:rPr>
        <w:t>r</w:t>
      </w:r>
      <w:r w:rsidR="00554981">
        <w:rPr>
          <w:rFonts w:cstheme="minorHAnsi"/>
        </w:rPr>
        <w:t>sables</w:t>
      </w:r>
      <w:r>
        <w:rPr>
          <w:rFonts w:cstheme="minorHAnsi"/>
        </w:rPr>
        <w:t xml:space="preserve"> et les modalités de communication. </w:t>
      </w:r>
    </w:p>
    <w:p w14:paraId="2091563D" w14:textId="77777777" w:rsidR="00E012A9" w:rsidRDefault="00E012A9" w:rsidP="00E012A9">
      <w:pPr>
        <w:spacing w:after="9" w:line="268" w:lineRule="auto"/>
        <w:ind w:right="60"/>
        <w:rPr>
          <w:rFonts w:asciiTheme="minorHAnsi" w:hAnsiTheme="minorHAnsi" w:cstheme="minorHAnsi"/>
        </w:rPr>
      </w:pPr>
      <w:r>
        <w:rPr>
          <w:rFonts w:cstheme="minorHAnsi"/>
        </w:rPr>
        <w:t>La convention d’aide est signée dans le cas général dans un délai de 3 mois à compter de la décision ministérielle, sous peine de perte du bénéfice de la décision d’aide.</w:t>
      </w:r>
    </w:p>
    <w:p w14:paraId="02A62A2C" w14:textId="77777777" w:rsidR="00E012A9" w:rsidRPr="00F656EC" w:rsidRDefault="00E012A9" w:rsidP="00E012A9">
      <w:pPr>
        <w:spacing w:before="120" w:after="120"/>
        <w:rPr>
          <w:rFonts w:ascii="Marianne" w:hAnsi="Marianne"/>
        </w:rPr>
      </w:pPr>
    </w:p>
    <w:p w14:paraId="3BAC7C74" w14:textId="77777777" w:rsidR="00E012A9" w:rsidRPr="00D531E6" w:rsidRDefault="00E012A9" w:rsidP="00730AD8">
      <w:pPr>
        <w:pStyle w:val="Titre2"/>
        <w:ind w:left="-142" w:firstLine="426"/>
      </w:pPr>
      <w:bookmarkStart w:id="24" w:name="_Toc132652304"/>
      <w:r w:rsidRPr="00D531E6">
        <w:t>Suivi des projets et versement des aides</w:t>
      </w:r>
      <w:bookmarkEnd w:id="24"/>
    </w:p>
    <w:p w14:paraId="2559EE59" w14:textId="445A43CE" w:rsidR="00E012A9" w:rsidRDefault="00E012A9" w:rsidP="00E012A9">
      <w:pPr>
        <w:spacing w:after="9" w:line="268" w:lineRule="auto"/>
        <w:ind w:right="60"/>
        <w:rPr>
          <w:rFonts w:asciiTheme="minorHAnsi" w:hAnsiTheme="minorHAnsi" w:cstheme="minorHAnsi"/>
        </w:rPr>
      </w:pPr>
      <w:r>
        <w:rPr>
          <w:rFonts w:cstheme="minorHAnsi"/>
        </w:rPr>
        <w:t xml:space="preserve">Le bénéficiaire met en place un tableau de bord comportant des indicateurs de suivi de l’avancement des projets et des résultats obtenus. La convention définira les modalités de suivi du </w:t>
      </w:r>
      <w:r w:rsidR="00184384">
        <w:rPr>
          <w:rFonts w:cstheme="minorHAnsi"/>
        </w:rPr>
        <w:t>projet et d’échange avec l’ADEME</w:t>
      </w:r>
      <w:r>
        <w:rPr>
          <w:rFonts w:cstheme="minorHAnsi"/>
        </w:rPr>
        <w:t>.</w:t>
      </w:r>
    </w:p>
    <w:p w14:paraId="0619892D" w14:textId="77777777" w:rsidR="00E012A9" w:rsidRDefault="00E012A9" w:rsidP="00E012A9">
      <w:pPr>
        <w:spacing w:after="9" w:line="268" w:lineRule="auto"/>
        <w:ind w:right="60"/>
        <w:rPr>
          <w:rFonts w:cstheme="minorHAnsi"/>
        </w:rPr>
      </w:pPr>
    </w:p>
    <w:p w14:paraId="1CB049B5" w14:textId="77777777" w:rsidR="00E012A9" w:rsidRDefault="00E012A9" w:rsidP="00E012A9">
      <w:pPr>
        <w:spacing w:after="9" w:line="268" w:lineRule="auto"/>
        <w:ind w:right="60"/>
        <w:rPr>
          <w:rFonts w:cstheme="minorHAnsi"/>
        </w:rPr>
      </w:pPr>
      <w:r>
        <w:rPr>
          <w:rFonts w:cstheme="minorHAnsi"/>
        </w:rPr>
        <w:t xml:space="preserve">L’aide sera versée en plusieurs tranches, comprenant une avance à la signature de la convention, un ou plusieurs versements intermédiaires en fonction de l’atteinte de niveau de dépenses et un solde à la fin du programme d’investissements. Les versements, y compris le versement initial, pourront être conditionnés au respect de certains des principaux engagements décrits dans le dossier de candidature, notamment en termes d’investissement industriel et d’emploi. </w:t>
      </w:r>
    </w:p>
    <w:p w14:paraId="32086DBC" w14:textId="77777777" w:rsidR="00E012A9" w:rsidRDefault="00E012A9" w:rsidP="00E012A9">
      <w:pPr>
        <w:spacing w:after="9" w:line="268" w:lineRule="auto"/>
        <w:ind w:right="60"/>
        <w:rPr>
          <w:rFonts w:cstheme="minorHAnsi"/>
        </w:rPr>
      </w:pPr>
    </w:p>
    <w:p w14:paraId="08669BFE" w14:textId="526B64E9" w:rsidR="00E012A9" w:rsidRDefault="00E012A9" w:rsidP="00E012A9">
      <w:pPr>
        <w:spacing w:after="9" w:line="268" w:lineRule="auto"/>
        <w:ind w:right="60"/>
        <w:rPr>
          <w:rFonts w:cstheme="minorHAnsi"/>
        </w:rPr>
      </w:pPr>
      <w:r>
        <w:rPr>
          <w:rFonts w:cstheme="minorHAnsi"/>
        </w:rPr>
        <w:t xml:space="preserve">Les biens matériels objets d’une aide dans le cadre de cet </w:t>
      </w:r>
      <w:r w:rsidR="007E3E7F">
        <w:rPr>
          <w:rFonts w:cstheme="minorHAnsi"/>
        </w:rPr>
        <w:t xml:space="preserve">appel à projets </w:t>
      </w:r>
      <w:r>
        <w:rPr>
          <w:rFonts w:cstheme="minorHAnsi"/>
        </w:rPr>
        <w:t>doivent être conservés à l’actif de l’entreprise et positionnés sur le territoire français pendant une durée d’au moins 3 ans à compter de la date de dépôt de dossier auprès de l’</w:t>
      </w:r>
      <w:r w:rsidR="00184384">
        <w:rPr>
          <w:rFonts w:cstheme="minorHAnsi"/>
        </w:rPr>
        <w:t>ADEME</w:t>
      </w:r>
      <w:r>
        <w:rPr>
          <w:rFonts w:cstheme="minorHAnsi"/>
        </w:rPr>
        <w:t>.</w:t>
      </w:r>
    </w:p>
    <w:p w14:paraId="6D9FF9C6" w14:textId="77777777" w:rsidR="00E012A9" w:rsidRPr="00D531E6" w:rsidRDefault="00E012A9" w:rsidP="00730AD8">
      <w:pPr>
        <w:pStyle w:val="Titre2"/>
        <w:ind w:left="-142" w:firstLine="426"/>
      </w:pPr>
      <w:bookmarkStart w:id="25" w:name="_Toc132652305"/>
      <w:r w:rsidRPr="00D531E6">
        <w:t>Communication</w:t>
      </w:r>
      <w:bookmarkEnd w:id="25"/>
    </w:p>
    <w:p w14:paraId="3EEF5C1F" w14:textId="345E6B8B" w:rsidR="00E012A9" w:rsidRDefault="00E012A9" w:rsidP="00E012A9">
      <w:pPr>
        <w:spacing w:after="9" w:line="268" w:lineRule="auto"/>
        <w:ind w:right="60"/>
        <w:rPr>
          <w:rFonts w:cstheme="minorHAnsi"/>
        </w:rPr>
      </w:pPr>
      <w:r>
        <w:rPr>
          <w:rFonts w:cstheme="minorHAnsi"/>
        </w:rPr>
        <w:t xml:space="preserve">Une fois le projet sélectionné, chaque bénéficiaire soutenu est tenu de mentionner ce soutien dans ses actions de communication, ou la publication des résultats du projet, avec la mention unique : « Ce projet a été financé par l’État dans le cadre </w:t>
      </w:r>
      <w:r w:rsidR="00095A8C">
        <w:rPr>
          <w:rFonts w:cstheme="minorHAnsi"/>
        </w:rPr>
        <w:t>de</w:t>
      </w:r>
      <w:r>
        <w:rPr>
          <w:rFonts w:cstheme="minorHAnsi"/>
        </w:rPr>
        <w:t xml:space="preserve"> France 2030 ». L’État se réserve le droit de communiquer sur les objectifs généraux de l’action, ses enjeux et ses résultats, le cas échéant à base d’exemples anonymisés et dans le </w:t>
      </w:r>
      <w:r>
        <w:rPr>
          <w:rFonts w:cstheme="minorHAnsi"/>
        </w:rPr>
        <w:lastRenderedPageBreak/>
        <w:t>respect du secret des affaires. Toute autre communication est soumise à l’accord préalable du bénéficiaire.</w:t>
      </w:r>
    </w:p>
    <w:p w14:paraId="7FADF344" w14:textId="77777777" w:rsidR="00E012A9" w:rsidRDefault="00E012A9" w:rsidP="00E012A9">
      <w:pPr>
        <w:spacing w:after="9" w:line="268" w:lineRule="auto"/>
        <w:ind w:right="60"/>
        <w:rPr>
          <w:rFonts w:cstheme="minorHAnsi"/>
        </w:rPr>
      </w:pPr>
    </w:p>
    <w:p w14:paraId="4F5A6805" w14:textId="5708C5C2" w:rsidR="00E012A9" w:rsidRDefault="00E012A9" w:rsidP="00E012A9">
      <w:pPr>
        <w:spacing w:after="9" w:line="268" w:lineRule="auto"/>
        <w:ind w:right="60"/>
        <w:rPr>
          <w:rFonts w:cstheme="minorHAnsi"/>
        </w:rPr>
      </w:pPr>
      <w:r>
        <w:rPr>
          <w:rFonts w:cstheme="minorHAnsi"/>
        </w:rPr>
        <w:t>L’</w:t>
      </w:r>
      <w:r w:rsidR="00184384">
        <w:rPr>
          <w:rFonts w:cstheme="minorHAnsi"/>
        </w:rPr>
        <w:t>ADEME</w:t>
      </w:r>
      <w:r>
        <w:rPr>
          <w:rFonts w:cstheme="minorHAnsi"/>
        </w:rPr>
        <w:t xml:space="preserve"> fournira aux bénéficiaires un « kit de communication » France 2030, présentant les éléments obligatoirement à communiquer numériquement, comme les logos.</w:t>
      </w:r>
    </w:p>
    <w:p w14:paraId="1A2E2915" w14:textId="77777777" w:rsidR="00E012A9" w:rsidRPr="00D531E6" w:rsidRDefault="00E012A9" w:rsidP="00730AD8">
      <w:pPr>
        <w:pStyle w:val="Titre2"/>
        <w:ind w:left="-142" w:firstLine="426"/>
      </w:pPr>
      <w:bookmarkStart w:id="26" w:name="_Toc132652306"/>
      <w:r w:rsidRPr="00D531E6">
        <w:t xml:space="preserve">Conditions de </w:t>
      </w:r>
      <w:proofErr w:type="spellStart"/>
      <w:r w:rsidRPr="00D531E6">
        <w:t>reporting</w:t>
      </w:r>
      <w:bookmarkEnd w:id="26"/>
      <w:proofErr w:type="spellEnd"/>
    </w:p>
    <w:p w14:paraId="06888115" w14:textId="18A1BD28" w:rsidR="00E012A9" w:rsidRDefault="00E012A9" w:rsidP="00E012A9">
      <w:pPr>
        <w:spacing w:after="161"/>
        <w:ind w:left="-5" w:right="60"/>
        <w:rPr>
          <w:rFonts w:cstheme="minorHAnsi"/>
        </w:rPr>
      </w:pPr>
      <w:r>
        <w:rPr>
          <w:rFonts w:cstheme="minorHAnsi"/>
        </w:rPr>
        <w:t>Le bénéficiaire est tenu de communiquer tout au long du projet à l’</w:t>
      </w:r>
      <w:r w:rsidR="00184384">
        <w:rPr>
          <w:rFonts w:cstheme="minorHAnsi"/>
        </w:rPr>
        <w:t xml:space="preserve">ADEME </w:t>
      </w:r>
      <w:r>
        <w:rPr>
          <w:rFonts w:cstheme="minorHAnsi"/>
        </w:rPr>
        <w:t>et à l’État les éléments d’informations nécessaires à l’évaluation du projet (performance commerciale ou chiffre d’affaires potentiellement généré, emplois créés et horizon temporel associé, brevets, publication ou licence déposés, effets environnementaux, objectifs de mise sur le marché). Ces éléments, et leurs évolutions, sont précisés dans conditions générales de la convention d’aide entre l’</w:t>
      </w:r>
      <w:r w:rsidR="00184384">
        <w:rPr>
          <w:rFonts w:cstheme="minorHAnsi"/>
        </w:rPr>
        <w:t>ADEME</w:t>
      </w:r>
      <w:r>
        <w:rPr>
          <w:rFonts w:cstheme="minorHAnsi"/>
        </w:rPr>
        <w:t xml:space="preserve"> et le bénéficiaire.</w:t>
      </w:r>
    </w:p>
    <w:p w14:paraId="3DCCC5FD" w14:textId="4F6FEE5A" w:rsidR="00E012A9" w:rsidRDefault="00E012A9" w:rsidP="00E012A9">
      <w:pPr>
        <w:spacing w:after="161"/>
        <w:ind w:left="-5" w:right="60"/>
        <w:rPr>
          <w:rFonts w:cstheme="minorHAnsi"/>
        </w:rPr>
      </w:pPr>
      <w:r>
        <w:rPr>
          <w:rFonts w:cstheme="minorHAnsi"/>
        </w:rPr>
        <w:t xml:space="preserve">Ces conditions de </w:t>
      </w:r>
      <w:proofErr w:type="spellStart"/>
      <w:r>
        <w:rPr>
          <w:rFonts w:cstheme="minorHAnsi"/>
        </w:rPr>
        <w:t>reporting</w:t>
      </w:r>
      <w:proofErr w:type="spellEnd"/>
      <w:r>
        <w:rPr>
          <w:rFonts w:cstheme="minorHAnsi"/>
        </w:rPr>
        <w:t xml:space="preserve"> doivent permettre de réaliser des évaluations </w:t>
      </w:r>
      <w:r>
        <w:rPr>
          <w:rFonts w:cstheme="minorHAnsi"/>
          <w:i/>
        </w:rPr>
        <w:t xml:space="preserve">in </w:t>
      </w:r>
      <w:proofErr w:type="spellStart"/>
      <w:r>
        <w:rPr>
          <w:rFonts w:cstheme="minorHAnsi"/>
          <w:i/>
        </w:rPr>
        <w:t>itinere</w:t>
      </w:r>
      <w:proofErr w:type="spellEnd"/>
      <w:r>
        <w:rPr>
          <w:rFonts w:cstheme="minorHAnsi"/>
        </w:rPr>
        <w:t xml:space="preserve"> afin de renforcer la capacité de l’</w:t>
      </w:r>
      <w:r w:rsidR="00184384">
        <w:rPr>
          <w:rFonts w:cstheme="minorHAnsi"/>
        </w:rPr>
        <w:t>ADEME</w:t>
      </w:r>
      <w:r>
        <w:rPr>
          <w:rFonts w:cstheme="minorHAnsi"/>
        </w:rPr>
        <w:t xml:space="preserve"> et de l’État à mettre en œuvre le cas échéant, si la majorité des projets ne répond pas aux attendus, à une stratégie de correction et de réorientation de cet </w:t>
      </w:r>
      <w:r w:rsidR="00B356E4">
        <w:rPr>
          <w:rFonts w:cstheme="minorHAnsi"/>
        </w:rPr>
        <w:t xml:space="preserve">appel à projets. </w:t>
      </w:r>
    </w:p>
    <w:p w14:paraId="357627E5" w14:textId="77777777" w:rsidR="00E012A9" w:rsidRPr="00E012A9" w:rsidRDefault="00E012A9" w:rsidP="00730AD8">
      <w:pPr>
        <w:pStyle w:val="Titre2"/>
        <w:ind w:left="-142" w:firstLine="426"/>
      </w:pPr>
      <w:bookmarkStart w:id="27" w:name="_Toc132652307"/>
      <w:r w:rsidRPr="00E012A9">
        <w:t>Règles de confidentialité</w:t>
      </w:r>
      <w:bookmarkEnd w:id="27"/>
    </w:p>
    <w:p w14:paraId="10E54D31" w14:textId="26C0789C" w:rsidR="00E012A9" w:rsidRDefault="00E012A9" w:rsidP="00E012A9">
      <w:pPr>
        <w:spacing w:before="120"/>
        <w:rPr>
          <w:rFonts w:asciiTheme="minorHAnsi" w:hAnsiTheme="minorHAnsi" w:cstheme="minorHAnsi"/>
        </w:rPr>
      </w:pPr>
      <w:r>
        <w:rPr>
          <w:rFonts w:cstheme="minorHAnsi"/>
        </w:rPr>
        <w:t xml:space="preserve">Les projets bénéficiaires de cet appel à projets </w:t>
      </w:r>
      <w:r w:rsidR="00B16E22">
        <w:rPr>
          <w:rFonts w:cstheme="minorHAnsi"/>
        </w:rPr>
        <w:t xml:space="preserve">pourront faire </w:t>
      </w:r>
      <w:r>
        <w:rPr>
          <w:rFonts w:cstheme="minorHAnsi"/>
        </w:rPr>
        <w:t>l’objet d’une publication sur le</w:t>
      </w:r>
      <w:r w:rsidR="00B16E22">
        <w:rPr>
          <w:rFonts w:cstheme="minorHAnsi"/>
        </w:rPr>
        <w:t>s</w:t>
      </w:r>
      <w:r>
        <w:rPr>
          <w:rFonts w:cstheme="minorHAnsi"/>
        </w:rPr>
        <w:t xml:space="preserve"> site</w:t>
      </w:r>
      <w:r w:rsidR="00B16E22">
        <w:rPr>
          <w:rFonts w:cstheme="minorHAnsi"/>
        </w:rPr>
        <w:t>s</w:t>
      </w:r>
      <w:r>
        <w:rPr>
          <w:rFonts w:cstheme="minorHAnsi"/>
        </w:rPr>
        <w:t xml:space="preserve"> internet </w:t>
      </w:r>
      <w:hyperlink r:id="rId16" w:history="1">
        <w:r w:rsidR="00B16E22">
          <w:rPr>
            <w:rStyle w:val="Lienhypertexte"/>
            <w:rFonts w:cstheme="minorHAnsi"/>
            <w:color w:val="auto"/>
          </w:rPr>
          <w:t>des</w:t>
        </w:r>
      </w:hyperlink>
      <w:r w:rsidR="00B16E22">
        <w:rPr>
          <w:rStyle w:val="Lienhypertexte"/>
          <w:rFonts w:cstheme="minorHAnsi"/>
          <w:color w:val="auto"/>
        </w:rPr>
        <w:t xml:space="preserve"> ministères et de l’ADEME</w:t>
      </w:r>
      <w:r>
        <w:rPr>
          <w:rFonts w:cstheme="minorHAnsi"/>
        </w:rPr>
        <w:t>. Les documents transmis dans le cadre de cet appel à projets sont soumis à la plus stricte confidentialité et ne sont communiqués que dans le cadre du comité de pilotage de l'appel à projets et de l’expertise. L’ensemble des personnes ayant accès aux dossiers de candidatures est tenu à la plus stricte confidentialité.</w:t>
      </w:r>
    </w:p>
    <w:p w14:paraId="3DFA0392" w14:textId="76A618C6" w:rsidR="00791703" w:rsidRPr="00661CE8" w:rsidRDefault="00791703" w:rsidP="00886F25">
      <w:pPr>
        <w:pStyle w:val="Titre1"/>
        <w:ind w:left="1134" w:hanging="567"/>
        <w:rPr>
          <w:b/>
        </w:rPr>
      </w:pPr>
      <w:bookmarkStart w:id="28" w:name="_Toc94546304"/>
      <w:bookmarkStart w:id="29" w:name="_Toc132652308"/>
      <w:r w:rsidRPr="00661CE8">
        <w:rPr>
          <w:b/>
        </w:rPr>
        <w:t>Critères de sélection</w:t>
      </w:r>
      <w:bookmarkEnd w:id="28"/>
      <w:bookmarkEnd w:id="29"/>
    </w:p>
    <w:p w14:paraId="15C97A7F" w14:textId="77777777" w:rsidR="00791703" w:rsidRDefault="00791703" w:rsidP="00791703">
      <w:pPr>
        <w:spacing w:after="9" w:line="268" w:lineRule="auto"/>
        <w:ind w:right="60"/>
        <w:rPr>
          <w:rFonts w:asciiTheme="minorHAnsi" w:eastAsia="Calibri" w:hAnsiTheme="minorHAnsi" w:cstheme="minorHAnsi"/>
        </w:rPr>
      </w:pPr>
      <w:r>
        <w:rPr>
          <w:rFonts w:eastAsia="Calibri" w:cstheme="minorHAnsi"/>
        </w:rPr>
        <w:t xml:space="preserve">De manière générale, les projets portés par des acteurs émergents seront prioritaires, de même que les projets différenciants, qui peuvent présenter un niveau de risque important mais susceptibles de connaître une forte croissance, sont recherchés. Les projets éligibles sont instruits et sélectionnés notamment sur la base des critères suivants : </w:t>
      </w:r>
    </w:p>
    <w:p w14:paraId="6D6D0C09" w14:textId="13ACD889" w:rsidR="00791703" w:rsidRDefault="00791703" w:rsidP="00FF2F56">
      <w:pPr>
        <w:numPr>
          <w:ilvl w:val="0"/>
          <w:numId w:val="11"/>
        </w:numPr>
        <w:spacing w:after="9" w:line="268" w:lineRule="auto"/>
        <w:ind w:right="60" w:hanging="360"/>
        <w:rPr>
          <w:rFonts w:eastAsia="Calibri" w:cstheme="minorHAnsi"/>
          <w:b/>
        </w:rPr>
      </w:pPr>
      <w:r>
        <w:rPr>
          <w:rFonts w:cstheme="minorHAnsi"/>
        </w:rPr>
        <w:t xml:space="preserve">L’adéquation du projet au regard des objectifs mentionnés dans cet appel à projets, </w:t>
      </w:r>
      <w:r w:rsidR="00B16E22">
        <w:rPr>
          <w:rFonts w:cstheme="minorHAnsi"/>
        </w:rPr>
        <w:t xml:space="preserve">notamment </w:t>
      </w:r>
      <w:r>
        <w:rPr>
          <w:rFonts w:cstheme="minorHAnsi"/>
        </w:rPr>
        <w:t>la plus-value</w:t>
      </w:r>
      <w:r w:rsidR="00DA47C8">
        <w:rPr>
          <w:rFonts w:cstheme="minorHAnsi"/>
        </w:rPr>
        <w:t xml:space="preserve"> </w:t>
      </w:r>
      <w:r w:rsidR="008D69DD">
        <w:rPr>
          <w:rFonts w:cstheme="minorHAnsi"/>
        </w:rPr>
        <w:t>industrielle</w:t>
      </w:r>
      <w:r w:rsidR="00DA47C8">
        <w:rPr>
          <w:rFonts w:cstheme="minorHAnsi"/>
        </w:rPr>
        <w:t xml:space="preserve"> et commerciale</w:t>
      </w:r>
      <w:r>
        <w:rPr>
          <w:rFonts w:cstheme="minorHAnsi"/>
        </w:rPr>
        <w:t>, la qualité, la maturité et la faisabilité du projet au niveau industriel par rapport à la capacité de l’entreprise à mener le projet</w:t>
      </w:r>
      <w:r>
        <w:rPr>
          <w:rFonts w:ascii="Calibri" w:hAnsi="Calibri" w:cs="Calibri"/>
        </w:rPr>
        <w:t> </w:t>
      </w:r>
      <w:r>
        <w:rPr>
          <w:rFonts w:cstheme="minorHAnsi"/>
        </w:rPr>
        <w:t>;</w:t>
      </w:r>
    </w:p>
    <w:p w14:paraId="0B73B46D" w14:textId="77777777" w:rsidR="00791703" w:rsidRDefault="00791703" w:rsidP="00FF2F56">
      <w:pPr>
        <w:numPr>
          <w:ilvl w:val="0"/>
          <w:numId w:val="11"/>
        </w:numPr>
        <w:spacing w:after="9" w:line="268" w:lineRule="auto"/>
        <w:ind w:right="60" w:hanging="360"/>
        <w:rPr>
          <w:rFonts w:cstheme="minorHAnsi"/>
        </w:rPr>
      </w:pPr>
      <w:r>
        <w:rPr>
          <w:rFonts w:cstheme="minorHAnsi"/>
        </w:rPr>
        <w:t xml:space="preserve">Le caractère innovant du projet ainsi que du porteur, la rupture de marché pouvant découler du projet ; </w:t>
      </w:r>
    </w:p>
    <w:p w14:paraId="70DD7683" w14:textId="77777777" w:rsidR="00791703" w:rsidRDefault="00791703" w:rsidP="00FF2F56">
      <w:pPr>
        <w:numPr>
          <w:ilvl w:val="0"/>
          <w:numId w:val="11"/>
        </w:numPr>
        <w:spacing w:after="9" w:line="268" w:lineRule="auto"/>
        <w:ind w:right="60" w:hanging="360"/>
        <w:rPr>
          <w:rFonts w:cstheme="minorHAnsi"/>
        </w:rPr>
      </w:pPr>
      <w:r>
        <w:rPr>
          <w:rFonts w:cstheme="minorHAnsi"/>
        </w:rPr>
        <w:t>La diminution de la dépendance nationale ou européenne qu’il permet, au regard des perspectives de marché et de production aux niveaux européen et mondial ;</w:t>
      </w:r>
    </w:p>
    <w:p w14:paraId="7B187347" w14:textId="77777777" w:rsidR="00791703" w:rsidRDefault="00791703" w:rsidP="00C24281">
      <w:pPr>
        <w:numPr>
          <w:ilvl w:val="0"/>
          <w:numId w:val="11"/>
        </w:numPr>
        <w:spacing w:after="9" w:line="268" w:lineRule="auto"/>
        <w:ind w:right="60" w:hanging="360"/>
        <w:rPr>
          <w:rFonts w:cstheme="minorHAnsi"/>
        </w:rPr>
      </w:pPr>
      <w:r>
        <w:rPr>
          <w:rFonts w:cstheme="minorHAnsi"/>
        </w:rPr>
        <w:t>Les retombées économiques pour le t</w:t>
      </w:r>
      <w:r w:rsidRPr="00C24281">
        <w:rPr>
          <w:rFonts w:cstheme="minorHAnsi"/>
        </w:rPr>
        <w:t xml:space="preserve">erritoire national, chiffrées et étayées en termes d’emplois directs, indirects et induits </w:t>
      </w:r>
      <w:r>
        <w:rPr>
          <w:rFonts w:cstheme="minorHAnsi"/>
        </w:rPr>
        <w:t xml:space="preserve">(accroissement, maintien de compétences, etc.), </w:t>
      </w:r>
      <w:r w:rsidRPr="00C24281">
        <w:rPr>
          <w:rFonts w:cstheme="minorHAnsi"/>
        </w:rPr>
        <w:t xml:space="preserve">d’investissements (renforcement de sites industriels, accroissement de la R&amp;D, etc.), </w:t>
      </w:r>
      <w:r>
        <w:rPr>
          <w:rFonts w:cstheme="minorHAnsi"/>
        </w:rPr>
        <w:t xml:space="preserve">de </w:t>
      </w:r>
      <w:r w:rsidRPr="00C24281">
        <w:rPr>
          <w:rFonts w:cstheme="minorHAnsi"/>
        </w:rPr>
        <w:t xml:space="preserve">valorisation d’acquis technologiques (brevet, propriété intellectuelle…) </w:t>
      </w:r>
      <w:r>
        <w:rPr>
          <w:rFonts w:cstheme="minorHAnsi"/>
        </w:rPr>
        <w:t xml:space="preserve">; </w:t>
      </w:r>
    </w:p>
    <w:p w14:paraId="740B5603" w14:textId="2F08AFDC" w:rsidR="00791703" w:rsidRDefault="00791703" w:rsidP="00C24281">
      <w:pPr>
        <w:numPr>
          <w:ilvl w:val="0"/>
          <w:numId w:val="11"/>
        </w:numPr>
        <w:spacing w:after="9" w:line="268" w:lineRule="auto"/>
        <w:ind w:right="60" w:hanging="360"/>
        <w:rPr>
          <w:rFonts w:cstheme="minorHAnsi"/>
        </w:rPr>
      </w:pPr>
      <w:r w:rsidRPr="00C24281">
        <w:rPr>
          <w:rFonts w:cstheme="minorHAnsi"/>
        </w:rPr>
        <w:t xml:space="preserve">L’existence d’une collaboration structurée </w:t>
      </w:r>
      <w:r>
        <w:rPr>
          <w:rFonts w:cstheme="minorHAnsi"/>
        </w:rPr>
        <w:t xml:space="preserve">ou </w:t>
      </w:r>
      <w:r w:rsidRPr="00C24281">
        <w:rPr>
          <w:rFonts w:cstheme="minorHAnsi"/>
        </w:rPr>
        <w:t>d’un effet structurant au sein d’une filière</w:t>
      </w:r>
      <w:r>
        <w:rPr>
          <w:rFonts w:cstheme="minorHAnsi"/>
        </w:rPr>
        <w:t xml:space="preserve"> en particulier pour les entreprises impliquées ; le porteur documentera ces aspects en identifiant les différents fournisseurs, sous-traitants auxquels il a recour</w:t>
      </w:r>
      <w:r w:rsidR="009B1444">
        <w:rPr>
          <w:rFonts w:cstheme="minorHAnsi"/>
        </w:rPr>
        <w:t>s</w:t>
      </w:r>
      <w:r>
        <w:rPr>
          <w:rFonts w:cstheme="minorHAnsi"/>
        </w:rPr>
        <w:t xml:space="preserve"> et précisera la part française et européenne de la production ainsi que les actions </w:t>
      </w:r>
      <w:r>
        <w:rPr>
          <w:rFonts w:cstheme="minorHAnsi"/>
        </w:rPr>
        <w:lastRenderedPageBreak/>
        <w:t>qui auront été menées auprès de la filière pour donner accès aux commandes commerciales aux fournisseurs français et européens</w:t>
      </w:r>
      <w:r w:rsidRPr="00C24281">
        <w:rPr>
          <w:rFonts w:cstheme="minorHAnsi"/>
        </w:rPr>
        <w:t> </w:t>
      </w:r>
      <w:r>
        <w:rPr>
          <w:rFonts w:cstheme="minorHAnsi"/>
        </w:rPr>
        <w:t>;</w:t>
      </w:r>
    </w:p>
    <w:p w14:paraId="71EFAE98" w14:textId="77777777" w:rsidR="00791703" w:rsidRDefault="00791703" w:rsidP="00FF2F56">
      <w:pPr>
        <w:numPr>
          <w:ilvl w:val="0"/>
          <w:numId w:val="11"/>
        </w:numPr>
        <w:spacing w:after="9" w:line="268" w:lineRule="auto"/>
        <w:ind w:right="60" w:hanging="360"/>
        <w:rPr>
          <w:rFonts w:cstheme="minorHAnsi"/>
        </w:rPr>
      </w:pPr>
      <w:r w:rsidRPr="00C24281">
        <w:rPr>
          <w:rFonts w:cstheme="minorHAnsi"/>
        </w:rPr>
        <w:t xml:space="preserve">S’il s’agit d’un </w:t>
      </w:r>
      <w:r>
        <w:rPr>
          <w:rFonts w:cstheme="minorHAnsi"/>
        </w:rPr>
        <w:t xml:space="preserve">projet de fabrication de produits moins innovants, qui est indispensable pour réduire le niveau de dépendance vis-à-vis de la concurrence étrangère, accompagner la </w:t>
      </w:r>
      <w:proofErr w:type="spellStart"/>
      <w:r>
        <w:rPr>
          <w:rFonts w:cstheme="minorHAnsi"/>
        </w:rPr>
        <w:t>ré-industrialisation</w:t>
      </w:r>
      <w:proofErr w:type="spellEnd"/>
      <w:r>
        <w:rPr>
          <w:rFonts w:cstheme="minorHAnsi"/>
        </w:rPr>
        <w:t xml:space="preserve"> et/ou tenir les engagements climatiques nationaux, et structurant pour la filière, le porteur veillera documenter précisément ces différents aspects. Ces projets seront retenus de façon très sélective sur la base de ces critères</w:t>
      </w:r>
      <w:r w:rsidRPr="00C24281">
        <w:rPr>
          <w:rFonts w:cstheme="minorHAnsi"/>
        </w:rPr>
        <w:t> </w:t>
      </w:r>
      <w:r>
        <w:rPr>
          <w:rFonts w:cstheme="minorHAnsi"/>
        </w:rPr>
        <w:t>;</w:t>
      </w:r>
    </w:p>
    <w:p w14:paraId="1309E0A7" w14:textId="77777777" w:rsidR="00791703" w:rsidRPr="00C24281" w:rsidRDefault="00791703" w:rsidP="00FF2F56">
      <w:pPr>
        <w:numPr>
          <w:ilvl w:val="0"/>
          <w:numId w:val="11"/>
        </w:numPr>
        <w:spacing w:after="9" w:line="268" w:lineRule="auto"/>
        <w:ind w:right="60" w:hanging="360"/>
        <w:rPr>
          <w:rFonts w:cstheme="minorHAnsi"/>
        </w:rPr>
      </w:pPr>
      <w:r w:rsidRPr="00C24281">
        <w:rPr>
          <w:rFonts w:cstheme="minorHAnsi"/>
        </w:rPr>
        <w:t xml:space="preserve">La cohérence et/ou la complémentarité, le cas échéant, avec les priorités de la stratégie d’accélération des technologies avancées des systèmes énergétiques ; </w:t>
      </w:r>
    </w:p>
    <w:p w14:paraId="7CFC1BA4" w14:textId="77777777" w:rsidR="00791703" w:rsidRDefault="00791703" w:rsidP="00FF2F56">
      <w:pPr>
        <w:numPr>
          <w:ilvl w:val="0"/>
          <w:numId w:val="11"/>
        </w:numPr>
        <w:spacing w:after="9" w:line="268" w:lineRule="auto"/>
        <w:ind w:right="60" w:hanging="360"/>
        <w:rPr>
          <w:rFonts w:cstheme="minorHAnsi"/>
        </w:rPr>
      </w:pPr>
      <w:r>
        <w:rPr>
          <w:rFonts w:cstheme="minorHAnsi"/>
        </w:rPr>
        <w:t>La performance environnementale</w:t>
      </w:r>
      <w:r w:rsidRPr="00C24281">
        <w:rPr>
          <w:rFonts w:cstheme="minorHAnsi"/>
        </w:rPr>
        <w:t> </w:t>
      </w:r>
      <w:r>
        <w:rPr>
          <w:rFonts w:cstheme="minorHAnsi"/>
        </w:rPr>
        <w:t>: France 2030 prend en compte la transition environnementale</w:t>
      </w:r>
      <w:r w:rsidRPr="00C24281">
        <w:rPr>
          <w:rFonts w:cstheme="minorHAnsi"/>
        </w:rPr>
        <w:t> </w:t>
      </w:r>
      <w:r>
        <w:rPr>
          <w:rFonts w:cstheme="minorHAnsi"/>
        </w:rPr>
        <w:t xml:space="preserve">: les effets positifs des projets, du point de vue </w:t>
      </w:r>
      <w:r w:rsidRPr="00C24281">
        <w:rPr>
          <w:rFonts w:cstheme="minorHAnsi"/>
        </w:rPr>
        <w:t>é</w:t>
      </w:r>
      <w:r>
        <w:rPr>
          <w:rFonts w:cstheme="minorHAnsi"/>
        </w:rPr>
        <w:t xml:space="preserve">cologique et </w:t>
      </w:r>
      <w:r w:rsidRPr="00C24281">
        <w:rPr>
          <w:rFonts w:cstheme="minorHAnsi"/>
        </w:rPr>
        <w:t>é</w:t>
      </w:r>
      <w:r>
        <w:rPr>
          <w:rFonts w:cstheme="minorHAnsi"/>
        </w:rPr>
        <w:t>nerg</w:t>
      </w:r>
      <w:r w:rsidRPr="00C24281">
        <w:rPr>
          <w:rFonts w:cstheme="minorHAnsi"/>
        </w:rPr>
        <w:t>é</w:t>
      </w:r>
      <w:r>
        <w:rPr>
          <w:rFonts w:cstheme="minorHAnsi"/>
        </w:rPr>
        <w:t>tique, de m</w:t>
      </w:r>
      <w:r w:rsidRPr="00C24281">
        <w:rPr>
          <w:rFonts w:cstheme="minorHAnsi"/>
        </w:rPr>
        <w:t>ê</w:t>
      </w:r>
      <w:r>
        <w:rPr>
          <w:rFonts w:cstheme="minorHAnsi"/>
        </w:rPr>
        <w:t>me que les risques d</w:t>
      </w:r>
      <w:r w:rsidRPr="00C24281">
        <w:rPr>
          <w:rFonts w:cstheme="minorHAnsi"/>
        </w:rPr>
        <w:t>’</w:t>
      </w:r>
      <w:r>
        <w:rPr>
          <w:rFonts w:cstheme="minorHAnsi"/>
        </w:rPr>
        <w:t>impact n</w:t>
      </w:r>
      <w:r w:rsidRPr="00C24281">
        <w:rPr>
          <w:rFonts w:cstheme="minorHAnsi"/>
        </w:rPr>
        <w:t>é</w:t>
      </w:r>
      <w:r>
        <w:rPr>
          <w:rFonts w:cstheme="minorHAnsi"/>
        </w:rPr>
        <w:t>gatif, sont utilis</w:t>
      </w:r>
      <w:r w:rsidRPr="00C24281">
        <w:rPr>
          <w:rFonts w:cstheme="minorHAnsi"/>
        </w:rPr>
        <w:t>é</w:t>
      </w:r>
      <w:r>
        <w:rPr>
          <w:rFonts w:cstheme="minorHAnsi"/>
        </w:rPr>
        <w:t>s pour s</w:t>
      </w:r>
      <w:r w:rsidRPr="00C24281">
        <w:rPr>
          <w:rFonts w:cstheme="minorHAnsi"/>
        </w:rPr>
        <w:t>é</w:t>
      </w:r>
      <w:r>
        <w:rPr>
          <w:rFonts w:cstheme="minorHAnsi"/>
        </w:rPr>
        <w:t>lectionner les meilleurs projets parmi ceux pr</w:t>
      </w:r>
      <w:r w:rsidRPr="00C24281">
        <w:rPr>
          <w:rFonts w:cstheme="minorHAnsi"/>
        </w:rPr>
        <w:t>é</w:t>
      </w:r>
      <w:r>
        <w:rPr>
          <w:rFonts w:cstheme="minorHAnsi"/>
        </w:rPr>
        <w:t>sent</w:t>
      </w:r>
      <w:r w:rsidRPr="00C24281">
        <w:rPr>
          <w:rFonts w:cstheme="minorHAnsi"/>
        </w:rPr>
        <w:t>é</w:t>
      </w:r>
      <w:r>
        <w:rPr>
          <w:rFonts w:cstheme="minorHAnsi"/>
        </w:rPr>
        <w:t>s. Chaque projet doit expliciter sa contribution au développement durable, en présentant les effets, quantifiés autant que faire se peut, directs ou indirects, positifs ou négatifs, estimés pour les axes ci-dessous</w:t>
      </w:r>
      <w:r w:rsidRPr="00C24281">
        <w:rPr>
          <w:rFonts w:cstheme="minorHAnsi"/>
        </w:rPr>
        <w:t> </w:t>
      </w:r>
      <w:r>
        <w:rPr>
          <w:rFonts w:cstheme="minorHAnsi"/>
        </w:rPr>
        <w:t>:</w:t>
      </w:r>
    </w:p>
    <w:p w14:paraId="6EBD4C86" w14:textId="77777777" w:rsidR="00791703" w:rsidRPr="00111359" w:rsidRDefault="00791703" w:rsidP="00FF2F56">
      <w:pPr>
        <w:pStyle w:val="Default"/>
        <w:numPr>
          <w:ilvl w:val="0"/>
          <w:numId w:val="12"/>
        </w:numPr>
        <w:ind w:left="1560" w:hanging="567"/>
        <w:jc w:val="both"/>
        <w:rPr>
          <w:rFonts w:ascii="Marianne Thin" w:eastAsiaTheme="minorHAnsi" w:hAnsi="Marianne Thin" w:cstheme="minorHAnsi"/>
          <w:color w:val="auto"/>
          <w:sz w:val="22"/>
          <w:szCs w:val="22"/>
          <w:lang w:eastAsia="en-US"/>
        </w:rPr>
      </w:pPr>
      <w:r w:rsidRPr="00111359">
        <w:rPr>
          <w:rFonts w:ascii="Marianne Thin" w:eastAsiaTheme="minorHAnsi" w:hAnsi="Marianne Thin" w:cstheme="minorHAnsi"/>
          <w:color w:val="auto"/>
          <w:sz w:val="22"/>
          <w:szCs w:val="22"/>
          <w:lang w:eastAsia="en-US"/>
        </w:rPr>
        <w:t>Atténuation du changement climatique</w:t>
      </w:r>
      <w:r w:rsidRPr="00111359">
        <w:rPr>
          <w:rFonts w:ascii="Calibri" w:eastAsiaTheme="minorHAnsi" w:hAnsi="Calibri" w:cs="Calibri"/>
          <w:color w:val="auto"/>
          <w:sz w:val="22"/>
          <w:szCs w:val="22"/>
          <w:lang w:eastAsia="en-US"/>
        </w:rPr>
        <w:t> </w:t>
      </w:r>
      <w:r w:rsidRPr="00111359">
        <w:rPr>
          <w:rFonts w:ascii="Marianne Thin" w:eastAsiaTheme="minorHAnsi" w:hAnsi="Marianne Thin" w:cstheme="minorHAnsi"/>
          <w:color w:val="auto"/>
          <w:sz w:val="22"/>
          <w:szCs w:val="22"/>
          <w:lang w:eastAsia="en-US"/>
        </w:rPr>
        <w:t>;</w:t>
      </w:r>
    </w:p>
    <w:p w14:paraId="6F2DAAE3" w14:textId="77777777" w:rsidR="00791703" w:rsidRPr="00111359" w:rsidRDefault="00791703" w:rsidP="00FF2F56">
      <w:pPr>
        <w:pStyle w:val="Default"/>
        <w:numPr>
          <w:ilvl w:val="0"/>
          <w:numId w:val="12"/>
        </w:numPr>
        <w:ind w:left="1560" w:hanging="567"/>
        <w:jc w:val="both"/>
        <w:rPr>
          <w:rFonts w:ascii="Marianne Thin" w:eastAsiaTheme="minorHAnsi" w:hAnsi="Marianne Thin" w:cstheme="minorHAnsi"/>
          <w:color w:val="auto"/>
          <w:sz w:val="22"/>
          <w:szCs w:val="22"/>
          <w:lang w:eastAsia="en-US"/>
        </w:rPr>
      </w:pPr>
      <w:r w:rsidRPr="00111359">
        <w:rPr>
          <w:rFonts w:ascii="Marianne Thin" w:eastAsiaTheme="minorHAnsi" w:hAnsi="Marianne Thin" w:cstheme="minorHAnsi"/>
          <w:color w:val="auto"/>
          <w:sz w:val="22"/>
          <w:szCs w:val="22"/>
          <w:lang w:eastAsia="en-US"/>
        </w:rPr>
        <w:t>Adaptation au changement climatique</w:t>
      </w:r>
      <w:r w:rsidRPr="00111359">
        <w:rPr>
          <w:rFonts w:ascii="Calibri" w:eastAsiaTheme="minorHAnsi" w:hAnsi="Calibri" w:cs="Calibri"/>
          <w:color w:val="auto"/>
          <w:sz w:val="22"/>
          <w:szCs w:val="22"/>
          <w:lang w:eastAsia="en-US"/>
        </w:rPr>
        <w:t> </w:t>
      </w:r>
      <w:r w:rsidRPr="00111359">
        <w:rPr>
          <w:rFonts w:ascii="Marianne Thin" w:eastAsiaTheme="minorHAnsi" w:hAnsi="Marianne Thin" w:cstheme="minorHAnsi"/>
          <w:color w:val="auto"/>
          <w:sz w:val="22"/>
          <w:szCs w:val="22"/>
          <w:lang w:eastAsia="en-US"/>
        </w:rPr>
        <w:t>;</w:t>
      </w:r>
    </w:p>
    <w:p w14:paraId="4601AA32" w14:textId="77777777" w:rsidR="00791703" w:rsidRPr="00111359" w:rsidRDefault="00791703" w:rsidP="00FF2F56">
      <w:pPr>
        <w:pStyle w:val="Default"/>
        <w:numPr>
          <w:ilvl w:val="0"/>
          <w:numId w:val="12"/>
        </w:numPr>
        <w:ind w:left="1560" w:hanging="567"/>
        <w:jc w:val="both"/>
        <w:rPr>
          <w:rFonts w:ascii="Marianne Thin" w:eastAsiaTheme="minorHAnsi" w:hAnsi="Marianne Thin" w:cstheme="minorHAnsi"/>
          <w:color w:val="auto"/>
          <w:sz w:val="22"/>
          <w:szCs w:val="22"/>
          <w:lang w:eastAsia="en-US"/>
        </w:rPr>
      </w:pPr>
      <w:r w:rsidRPr="00111359">
        <w:rPr>
          <w:rFonts w:ascii="Marianne Thin" w:eastAsiaTheme="minorHAnsi" w:hAnsi="Marianne Thin" w:cstheme="minorHAnsi"/>
          <w:color w:val="auto"/>
          <w:sz w:val="22"/>
          <w:szCs w:val="22"/>
          <w:lang w:eastAsia="en-US"/>
        </w:rPr>
        <w:t>Utilisation durable et protection des ressources aquatiques et marines</w:t>
      </w:r>
      <w:r w:rsidRPr="00111359">
        <w:rPr>
          <w:rFonts w:ascii="Calibri" w:eastAsiaTheme="minorHAnsi" w:hAnsi="Calibri" w:cs="Calibri"/>
          <w:color w:val="auto"/>
          <w:sz w:val="22"/>
          <w:szCs w:val="22"/>
          <w:lang w:eastAsia="en-US"/>
        </w:rPr>
        <w:t> </w:t>
      </w:r>
      <w:r w:rsidRPr="00111359">
        <w:rPr>
          <w:rFonts w:ascii="Marianne Thin" w:eastAsiaTheme="minorHAnsi" w:hAnsi="Marianne Thin" w:cstheme="minorHAnsi"/>
          <w:color w:val="auto"/>
          <w:sz w:val="22"/>
          <w:szCs w:val="22"/>
          <w:lang w:eastAsia="en-US"/>
        </w:rPr>
        <w:t>;</w:t>
      </w:r>
    </w:p>
    <w:p w14:paraId="48EB1103" w14:textId="77777777" w:rsidR="00791703" w:rsidRPr="00111359" w:rsidRDefault="00791703" w:rsidP="00FF2F56">
      <w:pPr>
        <w:pStyle w:val="Default"/>
        <w:numPr>
          <w:ilvl w:val="0"/>
          <w:numId w:val="12"/>
        </w:numPr>
        <w:ind w:left="1560" w:hanging="567"/>
        <w:jc w:val="both"/>
        <w:rPr>
          <w:rFonts w:ascii="Marianne Thin" w:eastAsiaTheme="minorHAnsi" w:hAnsi="Marianne Thin" w:cstheme="minorHAnsi"/>
          <w:color w:val="auto"/>
          <w:sz w:val="22"/>
          <w:szCs w:val="22"/>
          <w:lang w:eastAsia="en-US"/>
        </w:rPr>
      </w:pPr>
      <w:r w:rsidRPr="00111359">
        <w:rPr>
          <w:rFonts w:ascii="Marianne Thin" w:eastAsiaTheme="minorHAnsi" w:hAnsi="Marianne Thin" w:cstheme="minorHAnsi"/>
          <w:color w:val="auto"/>
          <w:sz w:val="22"/>
          <w:szCs w:val="22"/>
          <w:lang w:eastAsia="en-US"/>
        </w:rPr>
        <w:t>Transition vers une économie circulaire</w:t>
      </w:r>
      <w:r w:rsidRPr="00111359">
        <w:rPr>
          <w:rFonts w:ascii="Calibri" w:eastAsiaTheme="minorHAnsi" w:hAnsi="Calibri" w:cs="Calibri"/>
          <w:color w:val="auto"/>
          <w:sz w:val="22"/>
          <w:szCs w:val="22"/>
          <w:lang w:eastAsia="en-US"/>
        </w:rPr>
        <w:t> </w:t>
      </w:r>
      <w:r w:rsidRPr="00111359">
        <w:rPr>
          <w:rFonts w:ascii="Marianne Thin" w:eastAsiaTheme="minorHAnsi" w:hAnsi="Marianne Thin" w:cstheme="minorHAnsi"/>
          <w:color w:val="auto"/>
          <w:sz w:val="22"/>
          <w:szCs w:val="22"/>
          <w:lang w:eastAsia="en-US"/>
        </w:rPr>
        <w:t>;</w:t>
      </w:r>
    </w:p>
    <w:p w14:paraId="7CF8798D" w14:textId="77777777" w:rsidR="00791703" w:rsidRPr="00111359" w:rsidRDefault="00791703" w:rsidP="00FF2F56">
      <w:pPr>
        <w:pStyle w:val="Default"/>
        <w:numPr>
          <w:ilvl w:val="0"/>
          <w:numId w:val="12"/>
        </w:numPr>
        <w:ind w:left="1560" w:hanging="567"/>
        <w:jc w:val="both"/>
        <w:rPr>
          <w:rFonts w:ascii="Marianne Thin" w:eastAsiaTheme="minorHAnsi" w:hAnsi="Marianne Thin" w:cstheme="minorHAnsi"/>
          <w:color w:val="auto"/>
          <w:sz w:val="22"/>
          <w:szCs w:val="22"/>
          <w:lang w:eastAsia="en-US"/>
        </w:rPr>
      </w:pPr>
      <w:r w:rsidRPr="00111359">
        <w:rPr>
          <w:rFonts w:ascii="Marianne Thin" w:eastAsiaTheme="minorHAnsi" w:hAnsi="Marianne Thin" w:cstheme="minorHAnsi"/>
          <w:color w:val="auto"/>
          <w:sz w:val="22"/>
          <w:szCs w:val="22"/>
          <w:lang w:eastAsia="en-US"/>
        </w:rPr>
        <w:t>Prévention et réduction de la pollution</w:t>
      </w:r>
      <w:r w:rsidRPr="00111359">
        <w:rPr>
          <w:rFonts w:ascii="Calibri" w:eastAsiaTheme="minorHAnsi" w:hAnsi="Calibri" w:cs="Calibri"/>
          <w:color w:val="auto"/>
          <w:sz w:val="22"/>
          <w:szCs w:val="22"/>
          <w:lang w:eastAsia="en-US"/>
        </w:rPr>
        <w:t> </w:t>
      </w:r>
      <w:r w:rsidRPr="00111359">
        <w:rPr>
          <w:rFonts w:ascii="Marianne Thin" w:eastAsiaTheme="minorHAnsi" w:hAnsi="Marianne Thin" w:cstheme="minorHAnsi"/>
          <w:color w:val="auto"/>
          <w:sz w:val="22"/>
          <w:szCs w:val="22"/>
          <w:lang w:eastAsia="en-US"/>
        </w:rPr>
        <w:t xml:space="preserve">; </w:t>
      </w:r>
    </w:p>
    <w:p w14:paraId="635C11C7" w14:textId="77777777" w:rsidR="00791703" w:rsidRPr="00111359" w:rsidRDefault="00791703" w:rsidP="00FF2F56">
      <w:pPr>
        <w:pStyle w:val="Default"/>
        <w:numPr>
          <w:ilvl w:val="0"/>
          <w:numId w:val="12"/>
        </w:numPr>
        <w:ind w:left="1560" w:hanging="567"/>
        <w:jc w:val="both"/>
        <w:rPr>
          <w:rFonts w:ascii="Marianne Thin" w:eastAsiaTheme="minorHAnsi" w:hAnsi="Marianne Thin" w:cstheme="minorHAnsi"/>
          <w:color w:val="auto"/>
          <w:sz w:val="22"/>
          <w:szCs w:val="22"/>
          <w:lang w:eastAsia="en-US"/>
        </w:rPr>
      </w:pPr>
      <w:r w:rsidRPr="00111359">
        <w:rPr>
          <w:rFonts w:ascii="Marianne Thin" w:eastAsiaTheme="minorHAnsi" w:hAnsi="Marianne Thin" w:cstheme="minorHAnsi"/>
          <w:color w:val="auto"/>
          <w:sz w:val="22"/>
          <w:szCs w:val="22"/>
          <w:lang w:eastAsia="en-US"/>
        </w:rPr>
        <w:t>Protection et restauration de la biodiversité et des écosystèmes</w:t>
      </w:r>
      <w:r w:rsidRPr="00111359">
        <w:rPr>
          <w:rFonts w:ascii="Calibri" w:eastAsiaTheme="minorHAnsi" w:hAnsi="Calibri" w:cs="Calibri"/>
          <w:color w:val="auto"/>
          <w:sz w:val="22"/>
          <w:szCs w:val="22"/>
          <w:lang w:eastAsia="en-US"/>
        </w:rPr>
        <w:t> </w:t>
      </w:r>
      <w:r w:rsidRPr="00111359">
        <w:rPr>
          <w:rFonts w:ascii="Marianne Thin" w:eastAsiaTheme="minorHAnsi" w:hAnsi="Marianne Thin" w:cstheme="minorHAnsi"/>
          <w:color w:val="auto"/>
          <w:sz w:val="22"/>
          <w:szCs w:val="22"/>
          <w:lang w:eastAsia="en-US"/>
        </w:rPr>
        <w:t>;</w:t>
      </w:r>
    </w:p>
    <w:p w14:paraId="5E22ED5C" w14:textId="77777777" w:rsidR="00791703" w:rsidRPr="00111359" w:rsidRDefault="00791703" w:rsidP="00FF2F56">
      <w:pPr>
        <w:pStyle w:val="Default"/>
        <w:numPr>
          <w:ilvl w:val="0"/>
          <w:numId w:val="12"/>
        </w:numPr>
        <w:ind w:left="1560" w:hanging="567"/>
        <w:jc w:val="both"/>
        <w:rPr>
          <w:rFonts w:ascii="Marianne Thin" w:eastAsiaTheme="minorHAnsi" w:hAnsi="Marianne Thin" w:cstheme="minorHAnsi"/>
          <w:color w:val="auto"/>
          <w:sz w:val="22"/>
          <w:szCs w:val="22"/>
          <w:lang w:eastAsia="en-US"/>
        </w:rPr>
      </w:pPr>
      <w:r w:rsidRPr="00111359">
        <w:rPr>
          <w:rFonts w:ascii="Marianne Thin" w:eastAsiaTheme="minorHAnsi" w:hAnsi="Marianne Thin" w:cstheme="minorHAnsi"/>
          <w:color w:val="auto"/>
          <w:sz w:val="22"/>
          <w:szCs w:val="22"/>
          <w:lang w:eastAsia="en-US"/>
        </w:rPr>
        <w:t xml:space="preserve">Impact sociétal. </w:t>
      </w:r>
    </w:p>
    <w:p w14:paraId="67D41EBC" w14:textId="67BF20DB" w:rsidR="0065733C" w:rsidRDefault="0065733C">
      <w:pPr>
        <w:jc w:val="left"/>
        <w:rPr>
          <w:rFonts w:cstheme="minorHAnsi"/>
        </w:rPr>
      </w:pPr>
      <w:bookmarkStart w:id="30" w:name="_Toc90473884"/>
      <w:bookmarkStart w:id="31" w:name="_Toc90473951"/>
      <w:bookmarkStart w:id="32" w:name="_Toc90474078"/>
      <w:bookmarkStart w:id="33" w:name="_Toc90391879"/>
      <w:bookmarkStart w:id="34" w:name="_Toc10712178"/>
      <w:bookmarkStart w:id="35" w:name="_Toc74823237"/>
      <w:bookmarkStart w:id="36" w:name="_Toc75875333"/>
      <w:bookmarkStart w:id="37" w:name="_Toc88472402"/>
      <w:bookmarkEnd w:id="30"/>
      <w:bookmarkEnd w:id="31"/>
      <w:bookmarkEnd w:id="32"/>
      <w:bookmarkEnd w:id="33"/>
      <w:r>
        <w:rPr>
          <w:rFonts w:cstheme="minorHAnsi"/>
        </w:rPr>
        <w:br w:type="page"/>
      </w:r>
    </w:p>
    <w:p w14:paraId="2A5C6E2A" w14:textId="77777777" w:rsidR="00B47232" w:rsidRDefault="00B47232" w:rsidP="00B47232">
      <w:pPr>
        <w:jc w:val="center"/>
        <w:rPr>
          <w:rFonts w:cstheme="minorHAnsi"/>
        </w:rPr>
      </w:pPr>
    </w:p>
    <w:p w14:paraId="1585887A" w14:textId="09502B1C" w:rsidR="00D20F3F" w:rsidRPr="00FF2F56" w:rsidRDefault="00E012A9" w:rsidP="00455846">
      <w:pPr>
        <w:pStyle w:val="Titre1"/>
        <w:ind w:left="1134" w:hanging="567"/>
        <w:rPr>
          <w:b/>
        </w:rPr>
      </w:pPr>
      <w:bookmarkStart w:id="38" w:name="_Toc132652309"/>
      <w:bookmarkEnd w:id="34"/>
      <w:bookmarkEnd w:id="35"/>
      <w:bookmarkEnd w:id="36"/>
      <w:bookmarkEnd w:id="37"/>
      <w:r w:rsidRPr="00FF2F56">
        <w:rPr>
          <w:b/>
        </w:rPr>
        <w:t xml:space="preserve">Régimes d’aide et </w:t>
      </w:r>
      <w:r w:rsidR="00D20F3F" w:rsidRPr="00FF2F56">
        <w:rPr>
          <w:b/>
        </w:rPr>
        <w:t xml:space="preserve">modalités </w:t>
      </w:r>
      <w:r w:rsidRPr="00FF2F56">
        <w:rPr>
          <w:b/>
        </w:rPr>
        <w:t>de financement</w:t>
      </w:r>
      <w:bookmarkEnd w:id="38"/>
    </w:p>
    <w:p w14:paraId="2B101D68" w14:textId="77777777" w:rsidR="00C32530" w:rsidRDefault="00C32530" w:rsidP="00C32530">
      <w:pPr>
        <w:autoSpaceDE w:val="0"/>
        <w:autoSpaceDN w:val="0"/>
        <w:adjustRightInd w:val="0"/>
        <w:rPr>
          <w:rFonts w:asciiTheme="minorHAnsi" w:hAnsiTheme="minorHAnsi" w:cstheme="minorHAnsi"/>
        </w:rPr>
      </w:pPr>
      <w:r>
        <w:rPr>
          <w:rFonts w:cstheme="minorHAnsi"/>
        </w:rPr>
        <w:t>L’intervention publique s’effectue dans le respect de la réglementation communautaire en matière d'aides d'État (articles 107 et 108 du Traité sur le fonctionnement de l’Union européenne). Il est tenu compte, pour apprécier la compatibilité des aides d’État avec le marché intérieur, des régimes cadres d’aides d’État suivants</w:t>
      </w:r>
      <w:r>
        <w:rPr>
          <w:rFonts w:ascii="Calibri" w:hAnsi="Calibri" w:cs="Calibri"/>
        </w:rPr>
        <w:t> </w:t>
      </w:r>
      <w:r>
        <w:rPr>
          <w:rFonts w:cstheme="minorHAnsi"/>
        </w:rPr>
        <w:t>:</w:t>
      </w:r>
    </w:p>
    <w:p w14:paraId="1E54B88A" w14:textId="4B707546" w:rsidR="00C32530" w:rsidRDefault="00C32530" w:rsidP="00FF2F56">
      <w:pPr>
        <w:pStyle w:val="Paragraphedeliste"/>
        <w:numPr>
          <w:ilvl w:val="0"/>
          <w:numId w:val="13"/>
        </w:numPr>
        <w:autoSpaceDE w:val="0"/>
        <w:autoSpaceDN w:val="0"/>
        <w:adjustRightInd w:val="0"/>
        <w:spacing w:after="0"/>
        <w:rPr>
          <w:rFonts w:cstheme="minorHAnsi"/>
        </w:rPr>
      </w:pPr>
      <w:r>
        <w:rPr>
          <w:rFonts w:cstheme="minorHAnsi"/>
        </w:rPr>
        <w:t xml:space="preserve">Aides temporaires pour une relance durable à mobiliser avant </w:t>
      </w:r>
      <w:r>
        <w:rPr>
          <w:rFonts w:cstheme="minorHAnsi"/>
          <w:shd w:val="clear" w:color="auto" w:fill="FFFFFF"/>
        </w:rPr>
        <w:t xml:space="preserve">le 31 décembre </w:t>
      </w:r>
      <w:r w:rsidR="00632EE5">
        <w:rPr>
          <w:rFonts w:cstheme="minorHAnsi"/>
          <w:shd w:val="clear" w:color="auto" w:fill="FFFFFF"/>
        </w:rPr>
        <w:t>2023</w:t>
      </w:r>
      <w:r>
        <w:rPr>
          <w:rFonts w:cstheme="minorHAnsi"/>
          <w:shd w:val="clear" w:color="auto" w:fill="FFFFFF"/>
        </w:rPr>
        <w:t xml:space="preserve">. </w:t>
      </w:r>
    </w:p>
    <w:p w14:paraId="33383DA8" w14:textId="77777777" w:rsidR="00C32530" w:rsidRDefault="00C32530" w:rsidP="00FF2F56">
      <w:pPr>
        <w:pStyle w:val="Paragraphedeliste"/>
        <w:numPr>
          <w:ilvl w:val="0"/>
          <w:numId w:val="13"/>
        </w:numPr>
        <w:autoSpaceDE w:val="0"/>
        <w:autoSpaceDN w:val="0"/>
        <w:adjustRightInd w:val="0"/>
        <w:spacing w:after="0"/>
        <w:rPr>
          <w:rFonts w:cstheme="minorHAnsi"/>
        </w:rPr>
      </w:pPr>
      <w:r>
        <w:rPr>
          <w:rFonts w:cstheme="minorHAnsi"/>
        </w:rPr>
        <w:t>Aides à la RDI (régime n°SA.58995)</w:t>
      </w:r>
    </w:p>
    <w:p w14:paraId="0FA2375E" w14:textId="77777777" w:rsidR="00C32530" w:rsidRDefault="00C32530" w:rsidP="00FF2F56">
      <w:pPr>
        <w:pStyle w:val="Paragraphedeliste"/>
        <w:numPr>
          <w:ilvl w:val="0"/>
          <w:numId w:val="13"/>
        </w:numPr>
        <w:autoSpaceDE w:val="0"/>
        <w:autoSpaceDN w:val="0"/>
        <w:adjustRightInd w:val="0"/>
        <w:spacing w:after="0"/>
        <w:rPr>
          <w:rFonts w:cstheme="minorHAnsi"/>
        </w:rPr>
      </w:pPr>
      <w:r>
        <w:rPr>
          <w:rFonts w:cstheme="minorHAnsi"/>
        </w:rPr>
        <w:t>Aides à finalité régionale (régime n°SA.58979)</w:t>
      </w:r>
    </w:p>
    <w:p w14:paraId="5D32C2C0" w14:textId="77777777" w:rsidR="00C32530" w:rsidRDefault="00C32530" w:rsidP="00FF2F56">
      <w:pPr>
        <w:pStyle w:val="Paragraphedeliste"/>
        <w:numPr>
          <w:ilvl w:val="0"/>
          <w:numId w:val="13"/>
        </w:numPr>
        <w:autoSpaceDE w:val="0"/>
        <w:autoSpaceDN w:val="0"/>
        <w:adjustRightInd w:val="0"/>
        <w:spacing w:after="0"/>
        <w:rPr>
          <w:rFonts w:cstheme="minorHAnsi"/>
        </w:rPr>
      </w:pPr>
      <w:r>
        <w:rPr>
          <w:rFonts w:cstheme="minorHAnsi"/>
        </w:rPr>
        <w:t>Aides aux PME (régime n°SA.59106)</w:t>
      </w:r>
    </w:p>
    <w:p w14:paraId="7F662307" w14:textId="77777777" w:rsidR="00C32530" w:rsidRDefault="00C32530" w:rsidP="00FF2F56">
      <w:pPr>
        <w:pStyle w:val="Paragraphedeliste"/>
        <w:numPr>
          <w:ilvl w:val="0"/>
          <w:numId w:val="13"/>
        </w:numPr>
        <w:autoSpaceDE w:val="0"/>
        <w:autoSpaceDN w:val="0"/>
        <w:adjustRightInd w:val="0"/>
        <w:spacing w:after="0"/>
        <w:rPr>
          <w:rFonts w:cstheme="minorHAnsi"/>
        </w:rPr>
      </w:pPr>
      <w:r>
        <w:rPr>
          <w:rFonts w:cstheme="minorHAnsi"/>
        </w:rPr>
        <w:t>Aides à la protection de l’environnement (régime n°SA.59108 et ses prochaines modifications) dont</w:t>
      </w:r>
      <w:r>
        <w:rPr>
          <w:rFonts w:ascii="Calibri" w:hAnsi="Calibri" w:cs="Calibri"/>
        </w:rPr>
        <w:t> </w:t>
      </w:r>
      <w:r>
        <w:rPr>
          <w:rFonts w:cstheme="minorHAnsi"/>
        </w:rPr>
        <w:t>:</w:t>
      </w:r>
    </w:p>
    <w:p w14:paraId="0C5AB73C" w14:textId="77777777" w:rsidR="00C32530" w:rsidRDefault="00C32530" w:rsidP="00FF2F56">
      <w:pPr>
        <w:pStyle w:val="Paragraphedeliste"/>
        <w:numPr>
          <w:ilvl w:val="1"/>
          <w:numId w:val="13"/>
        </w:numPr>
        <w:autoSpaceDE w:val="0"/>
        <w:autoSpaceDN w:val="0"/>
        <w:adjustRightInd w:val="0"/>
        <w:spacing w:after="0"/>
        <w:rPr>
          <w:rFonts w:cstheme="minorHAnsi"/>
        </w:rPr>
      </w:pPr>
      <w:r>
        <w:rPr>
          <w:rFonts w:cstheme="minorHAnsi"/>
        </w:rPr>
        <w:t>Mesures relatives aux aides à l’investissement permettant aux entreprises d'aller au-delà des normes de protection environnementale de l'UE ou d'augmenter le niveau de protection de l'environnement en l'absence de normes de l'UE.</w:t>
      </w:r>
    </w:p>
    <w:p w14:paraId="0F343DA9" w14:textId="6D58228D" w:rsidR="00C32530" w:rsidRDefault="00C32530" w:rsidP="00FF2F56">
      <w:pPr>
        <w:pStyle w:val="Paragraphedeliste"/>
        <w:numPr>
          <w:ilvl w:val="1"/>
          <w:numId w:val="13"/>
        </w:numPr>
        <w:autoSpaceDE w:val="0"/>
        <w:autoSpaceDN w:val="0"/>
        <w:adjustRightInd w:val="0"/>
        <w:spacing w:after="0"/>
        <w:rPr>
          <w:rFonts w:cstheme="minorHAnsi"/>
        </w:rPr>
      </w:pPr>
      <w:r>
        <w:rPr>
          <w:rFonts w:cstheme="minorHAnsi"/>
        </w:rPr>
        <w:t>Aides à l'investissement en faveur des m</w:t>
      </w:r>
      <w:r w:rsidR="00095A8C">
        <w:rPr>
          <w:rFonts w:cstheme="minorHAnsi"/>
        </w:rPr>
        <w:t>esures d'efficacité énergétique.</w:t>
      </w:r>
    </w:p>
    <w:p w14:paraId="622E2D19" w14:textId="4DC1B73D" w:rsidR="00C32530" w:rsidRDefault="00C32530" w:rsidP="00FF2F56">
      <w:pPr>
        <w:pStyle w:val="Paragraphedeliste"/>
        <w:numPr>
          <w:ilvl w:val="1"/>
          <w:numId w:val="13"/>
        </w:numPr>
        <w:autoSpaceDE w:val="0"/>
        <w:autoSpaceDN w:val="0"/>
        <w:adjustRightInd w:val="0"/>
        <w:spacing w:after="0"/>
        <w:rPr>
          <w:rFonts w:cstheme="minorHAnsi"/>
        </w:rPr>
      </w:pPr>
      <w:r>
        <w:rPr>
          <w:rFonts w:cstheme="minorHAnsi"/>
        </w:rPr>
        <w:t>Aides à l'investissement en faveur du recycl</w:t>
      </w:r>
      <w:r w:rsidR="00095A8C">
        <w:rPr>
          <w:rFonts w:cstheme="minorHAnsi"/>
        </w:rPr>
        <w:t>age et du réemploi des déchets.</w:t>
      </w:r>
    </w:p>
    <w:p w14:paraId="2084F479" w14:textId="23285F6E" w:rsidR="00C32530" w:rsidRDefault="00C32530" w:rsidP="00C32530">
      <w:pPr>
        <w:autoSpaceDE w:val="0"/>
        <w:autoSpaceDN w:val="0"/>
        <w:adjustRightInd w:val="0"/>
        <w:spacing w:after="240"/>
        <w:rPr>
          <w:rFonts w:cstheme="minorHAnsi"/>
        </w:rPr>
      </w:pPr>
      <w:r>
        <w:rPr>
          <w:rFonts w:cstheme="minorHAnsi"/>
        </w:rPr>
        <w:t>Les régimes d’aides sont disponibles sur le site</w:t>
      </w:r>
      <w:r>
        <w:rPr>
          <w:rFonts w:ascii="Calibri" w:hAnsi="Calibri" w:cs="Calibri"/>
        </w:rPr>
        <w:t> </w:t>
      </w:r>
      <w:r>
        <w:rPr>
          <w:rFonts w:cstheme="minorHAnsi"/>
        </w:rPr>
        <w:t xml:space="preserve">: </w:t>
      </w:r>
      <w:hyperlink r:id="rId17" w:history="1">
        <w:r>
          <w:rPr>
            <w:rStyle w:val="Lienhypertexte"/>
            <w:rFonts w:cstheme="minorHAnsi"/>
            <w:color w:val="auto"/>
          </w:rPr>
          <w:t>https://www.europe-en-france.gouv.fr/fr/aides-d-État</w:t>
        </w:r>
      </w:hyperlink>
      <w:r>
        <w:rPr>
          <w:rFonts w:cstheme="minorHAnsi"/>
        </w:rPr>
        <w:t>. Ils détaillent les conditions d’application du présent dispositif pour assurer sa compatibilité avec le droit de l’Union européenne.</w:t>
      </w:r>
    </w:p>
    <w:p w14:paraId="205C8DE5" w14:textId="0DCBD024" w:rsidR="00184384" w:rsidRDefault="00184384" w:rsidP="00184384">
      <w:pPr>
        <w:autoSpaceDE w:val="0"/>
        <w:autoSpaceDN w:val="0"/>
        <w:adjustRightInd w:val="0"/>
        <w:rPr>
          <w:rFonts w:cstheme="minorHAnsi"/>
        </w:rPr>
      </w:pPr>
      <w:r>
        <w:rPr>
          <w:rFonts w:cstheme="minorHAnsi"/>
        </w:rPr>
        <w:t xml:space="preserve">Les investissements financés doivent répondre aux conditions particulières des régimes cadres exemptés de notification ou des régimes </w:t>
      </w:r>
      <w:r w:rsidR="00632EE5">
        <w:rPr>
          <w:rFonts w:cstheme="minorHAnsi"/>
        </w:rPr>
        <w:t>temporaires</w:t>
      </w:r>
      <w:r>
        <w:rPr>
          <w:rFonts w:cstheme="minorHAnsi"/>
        </w:rPr>
        <w:t xml:space="preserve"> dans leur version en vigueur au moment de l’octroi de l’aide.</w:t>
      </w:r>
    </w:p>
    <w:p w14:paraId="279ECFFD" w14:textId="107C0579" w:rsidR="00C32530" w:rsidRPr="00C32530" w:rsidRDefault="00C32530" w:rsidP="00730AD8">
      <w:pPr>
        <w:pStyle w:val="Titre2"/>
        <w:ind w:left="-142" w:firstLine="426"/>
      </w:pPr>
      <w:bookmarkStart w:id="39" w:name="_Toc94546296"/>
      <w:bookmarkStart w:id="40" w:name="_Toc132652310"/>
      <w:r w:rsidRPr="00C32530">
        <w:t>Aides à l’investissement pour une relance durable</w:t>
      </w:r>
      <w:bookmarkEnd w:id="39"/>
      <w:bookmarkEnd w:id="40"/>
      <w:r w:rsidRPr="00C32530">
        <w:t xml:space="preserve"> </w:t>
      </w:r>
    </w:p>
    <w:p w14:paraId="4BB4D31C" w14:textId="77777777" w:rsidR="00C32530" w:rsidRDefault="00C32530" w:rsidP="00C32530">
      <w:pPr>
        <w:spacing w:after="120"/>
        <w:rPr>
          <w:rFonts w:cstheme="minorHAnsi"/>
        </w:rPr>
      </w:pPr>
      <w:r>
        <w:rPr>
          <w:rFonts w:cstheme="minorHAnsi"/>
        </w:rPr>
        <w:t>Le versement des aides est conditionné à l’autorisation d’un prochain régime d’aides notifié à la Commission européenne dans le cadre de la section 3.13 de l’encadrement temporaire des aides d’État. L’aide versée à l’entreprise ne pourra excéder 10 millions d’euros par entreprise au niveau du groupe, afin de combler le déficit d’investissement qui serait creusé en raison de la crise. Par dérogation, certaines aides octroyées au titre de ce régime pourraient atteindre un montant de 17,5</w:t>
      </w:r>
      <w:r>
        <w:rPr>
          <w:rFonts w:ascii="Calibri" w:hAnsi="Calibri" w:cs="Calibri"/>
        </w:rPr>
        <w:t> </w:t>
      </w:r>
      <w:r>
        <w:rPr>
          <w:rFonts w:cstheme="minorHAnsi"/>
        </w:rPr>
        <w:t>M</w:t>
      </w:r>
      <w:r>
        <w:rPr>
          <w:rFonts w:cs="Marianne Thin"/>
        </w:rPr>
        <w:t>€</w:t>
      </w:r>
      <w:r>
        <w:rPr>
          <w:rFonts w:cstheme="minorHAnsi"/>
        </w:rPr>
        <w:t xml:space="preserve"> ou bien </w:t>
      </w:r>
      <w:r>
        <w:rPr>
          <w:rFonts w:cs="Marianne Thin"/>
        </w:rPr>
        <w:t>ê</w:t>
      </w:r>
      <w:r>
        <w:rPr>
          <w:rFonts w:cstheme="minorHAnsi"/>
        </w:rPr>
        <w:t>tre cumul</w:t>
      </w:r>
      <w:r>
        <w:rPr>
          <w:rFonts w:cs="Marianne Thin"/>
        </w:rPr>
        <w:t>é</w:t>
      </w:r>
      <w:r>
        <w:rPr>
          <w:rFonts w:cstheme="minorHAnsi"/>
        </w:rPr>
        <w:t xml:space="preserve">es avec des aides </w:t>
      </w:r>
      <w:r>
        <w:rPr>
          <w:rFonts w:cs="Marianne Thin"/>
        </w:rPr>
        <w:t>à</w:t>
      </w:r>
      <w:r>
        <w:rPr>
          <w:rFonts w:cstheme="minorHAnsi"/>
        </w:rPr>
        <w:t xml:space="preserve"> finalit</w:t>
      </w:r>
      <w:r>
        <w:rPr>
          <w:rFonts w:cs="Marianne Thin"/>
        </w:rPr>
        <w:t>é</w:t>
      </w:r>
      <w:r>
        <w:rPr>
          <w:rFonts w:cstheme="minorHAnsi"/>
        </w:rPr>
        <w:t xml:space="preserve"> r</w:t>
      </w:r>
      <w:r>
        <w:rPr>
          <w:rFonts w:cs="Marianne Thin"/>
        </w:rPr>
        <w:t>é</w:t>
      </w:r>
      <w:r>
        <w:rPr>
          <w:rFonts w:cstheme="minorHAnsi"/>
        </w:rPr>
        <w:t>gionale sous ce plafond, sous r</w:t>
      </w:r>
      <w:r>
        <w:rPr>
          <w:rFonts w:cs="Marianne Thin"/>
        </w:rPr>
        <w:t>é</w:t>
      </w:r>
      <w:r>
        <w:rPr>
          <w:rFonts w:cstheme="minorHAnsi"/>
        </w:rPr>
        <w:t>serve d</w:t>
      </w:r>
      <w:r>
        <w:rPr>
          <w:rFonts w:cs="Marianne Thin"/>
        </w:rPr>
        <w:t>’</w:t>
      </w:r>
      <w:r>
        <w:rPr>
          <w:rFonts w:cstheme="minorHAnsi"/>
        </w:rPr>
        <w:t xml:space="preserve">une confirmation de la Commission européenne dans le cadre de la </w:t>
      </w:r>
      <w:proofErr w:type="spellStart"/>
      <w:r>
        <w:rPr>
          <w:rFonts w:cstheme="minorHAnsi"/>
        </w:rPr>
        <w:t>prénotification</w:t>
      </w:r>
      <w:proofErr w:type="spellEnd"/>
      <w:r>
        <w:rPr>
          <w:rFonts w:cstheme="minorHAnsi"/>
        </w:rPr>
        <w:t xml:space="preserve"> du régime d’aides à la relance durable (montants indicatifs). L’intensité maximale de l’aide est de 35</w:t>
      </w:r>
      <w:r>
        <w:rPr>
          <w:rFonts w:ascii="Calibri" w:hAnsi="Calibri" w:cs="Calibri"/>
        </w:rPr>
        <w:t> </w:t>
      </w:r>
      <w:r>
        <w:rPr>
          <w:rFonts w:cstheme="minorHAnsi"/>
        </w:rPr>
        <w:t>% pour les petites entreprises, 25</w:t>
      </w:r>
      <w:r>
        <w:rPr>
          <w:rFonts w:ascii="Calibri" w:hAnsi="Calibri" w:cs="Calibri"/>
        </w:rPr>
        <w:t> </w:t>
      </w:r>
      <w:r>
        <w:rPr>
          <w:rFonts w:cstheme="minorHAnsi"/>
        </w:rPr>
        <w:t xml:space="preserve">% pour les moyennes entreprises et 10 </w:t>
      </w:r>
      <w:r>
        <w:rPr>
          <w:rFonts w:cs="Marianne Thin"/>
        </w:rPr>
        <w:t>à</w:t>
      </w:r>
      <w:r>
        <w:rPr>
          <w:rFonts w:cstheme="minorHAnsi"/>
        </w:rPr>
        <w:t xml:space="preserve"> 15</w:t>
      </w:r>
      <w:r>
        <w:rPr>
          <w:rFonts w:ascii="Calibri" w:hAnsi="Calibri" w:cs="Calibri"/>
        </w:rPr>
        <w:t> </w:t>
      </w:r>
      <w:r>
        <w:rPr>
          <w:rFonts w:cstheme="minorHAnsi"/>
        </w:rPr>
        <w:t>%</w:t>
      </w:r>
      <w:r>
        <w:rPr>
          <w:rStyle w:val="Appelnotedebasdep"/>
          <w:rFonts w:cstheme="minorHAnsi"/>
        </w:rPr>
        <w:footnoteReference w:id="9"/>
      </w:r>
      <w:r>
        <w:rPr>
          <w:rFonts w:cstheme="minorHAnsi"/>
        </w:rPr>
        <w:t xml:space="preserve"> pour les ETI et les grandes entreprises. Par dérogation, les entreprises pourront bénéficier d’une intensité d’aide doublée au titre du régime d’aides à la relance durable ou par cumul avec une aide à finalité régionale sous réserve d’une confirmation de la Commission européenne dans le cadre de la </w:t>
      </w:r>
      <w:proofErr w:type="spellStart"/>
      <w:r>
        <w:rPr>
          <w:rFonts w:cstheme="minorHAnsi"/>
        </w:rPr>
        <w:t>prénotification</w:t>
      </w:r>
      <w:proofErr w:type="spellEnd"/>
      <w:r>
        <w:rPr>
          <w:rFonts w:cstheme="minorHAnsi"/>
        </w:rPr>
        <w:t xml:space="preserve"> du régime d’aides à la relance durable (intensités d’aide indicatives). Les coûts éligibles pour cette section portent sur des investissements dans de nouveaux actifs de production autre que des investissements immobiliers ou financiers.</w:t>
      </w:r>
    </w:p>
    <w:p w14:paraId="7313BBC6" w14:textId="5DE2958A" w:rsidR="00C32530" w:rsidRDefault="00C32530" w:rsidP="00C32530">
      <w:pPr>
        <w:spacing w:after="120"/>
        <w:rPr>
          <w:rFonts w:cstheme="minorHAnsi"/>
        </w:rPr>
      </w:pPr>
      <w:r>
        <w:rPr>
          <w:rFonts w:cstheme="minorHAnsi"/>
        </w:rPr>
        <w:lastRenderedPageBreak/>
        <w:t xml:space="preserve">Le régime cadre temporaire sera mobilisé en priorité dès lors que l’entreprise attestera de difficultés de trésorerie entravant ses investissements. L’entreprise décrira dans son dossier de candidature les difficultés rencontrées suite à la crise pour le lancement de son projet et l’effet attendu de l’aide sur son projet. </w:t>
      </w:r>
    </w:p>
    <w:p w14:paraId="57179CA1" w14:textId="63643091" w:rsidR="00C32530" w:rsidRPr="00C32530" w:rsidRDefault="00C32530" w:rsidP="00730AD8">
      <w:pPr>
        <w:pStyle w:val="Titre2"/>
        <w:ind w:left="-142" w:firstLine="426"/>
      </w:pPr>
      <w:bookmarkStart w:id="41" w:name="_Toc94546297"/>
      <w:bookmarkStart w:id="42" w:name="_Toc132652311"/>
      <w:r w:rsidRPr="00C32530">
        <w:t>Régimes cadres horizontaux</w:t>
      </w:r>
      <w:bookmarkEnd w:id="41"/>
      <w:bookmarkEnd w:id="42"/>
    </w:p>
    <w:p w14:paraId="2AC69A41" w14:textId="37BBED10" w:rsidR="00C32530" w:rsidRDefault="00C32530" w:rsidP="00C32530">
      <w:pPr>
        <w:rPr>
          <w:rFonts w:cstheme="minorHAnsi"/>
        </w:rPr>
      </w:pPr>
      <w:r>
        <w:rPr>
          <w:rFonts w:cstheme="minorHAnsi"/>
        </w:rPr>
        <w:t>Les dépenses éligibles, les intensités d’aides, les engagements de maintien des investissements et les seuils de notification individuels sont précisés dans chaque régime d’aide. Le montant d’aide ne pourra pas dépasser le seuil de notification individuel mentionné dans le régime d’aide.</w:t>
      </w:r>
    </w:p>
    <w:p w14:paraId="3F826012" w14:textId="77777777" w:rsidR="00730E66" w:rsidRPr="00730E66" w:rsidRDefault="00730E66" w:rsidP="00C32530">
      <w:pPr>
        <w:rPr>
          <w:rFonts w:cstheme="minorHAnsi"/>
          <w:b/>
        </w:rPr>
      </w:pPr>
    </w:p>
    <w:p w14:paraId="20188136" w14:textId="42E19980" w:rsidR="00C32530" w:rsidRPr="00730E66" w:rsidRDefault="00C32530" w:rsidP="00FF2F56">
      <w:pPr>
        <w:pStyle w:val="Paragraphedeliste"/>
        <w:numPr>
          <w:ilvl w:val="0"/>
          <w:numId w:val="18"/>
        </w:numPr>
        <w:rPr>
          <w:b/>
        </w:rPr>
      </w:pPr>
      <w:bookmarkStart w:id="43" w:name="_Toc94546298"/>
      <w:r w:rsidRPr="00730E66">
        <w:rPr>
          <w:b/>
        </w:rPr>
        <w:t>Travaux de recherche, développement et innovation (RDI) – SA.58995 :</w:t>
      </w:r>
      <w:bookmarkEnd w:id="43"/>
      <w:r w:rsidRPr="00730E66">
        <w:rPr>
          <w:b/>
        </w:rPr>
        <w:t xml:space="preserve"> </w:t>
      </w:r>
    </w:p>
    <w:p w14:paraId="6721C709" w14:textId="77777777" w:rsidR="00C32530" w:rsidRDefault="00C32530" w:rsidP="00C32530">
      <w:pPr>
        <w:autoSpaceDE w:val="0"/>
        <w:autoSpaceDN w:val="0"/>
        <w:adjustRightInd w:val="0"/>
        <w:rPr>
          <w:rFonts w:asciiTheme="minorHAnsi" w:hAnsiTheme="minorHAnsi" w:cstheme="minorHAnsi"/>
        </w:rPr>
      </w:pPr>
      <w:r>
        <w:rPr>
          <w:rFonts w:cstheme="minorHAnsi"/>
        </w:rPr>
        <w:t>Sont éligibles les dépenses suivantes</w:t>
      </w:r>
      <w:r>
        <w:rPr>
          <w:rFonts w:ascii="Calibri" w:hAnsi="Calibri" w:cs="Calibri"/>
        </w:rPr>
        <w:t> </w:t>
      </w:r>
      <w:r>
        <w:rPr>
          <w:rFonts w:cstheme="minorHAnsi"/>
        </w:rPr>
        <w:t xml:space="preserve">: </w:t>
      </w:r>
    </w:p>
    <w:p w14:paraId="15DD9CFB" w14:textId="77777777" w:rsidR="00C32530" w:rsidRDefault="00C32530" w:rsidP="00FF2F56">
      <w:pPr>
        <w:pStyle w:val="Paragraphedeliste"/>
        <w:numPr>
          <w:ilvl w:val="0"/>
          <w:numId w:val="14"/>
        </w:numPr>
        <w:spacing w:after="160" w:line="256" w:lineRule="auto"/>
        <w:ind w:left="1985" w:hanging="567"/>
        <w:rPr>
          <w:rFonts w:cstheme="minorHAnsi"/>
        </w:rPr>
      </w:pPr>
      <w:proofErr w:type="gramStart"/>
      <w:r>
        <w:rPr>
          <w:rFonts w:cstheme="minorHAnsi"/>
        </w:rPr>
        <w:t>les</w:t>
      </w:r>
      <w:proofErr w:type="gramEnd"/>
      <w:r>
        <w:rPr>
          <w:rFonts w:cstheme="minorHAnsi"/>
        </w:rPr>
        <w:t xml:space="preserve"> frais de personnel : chercheurs, techniciens et autres personnels d’appui employés pour le projet ;</w:t>
      </w:r>
    </w:p>
    <w:p w14:paraId="71DC148F" w14:textId="77777777" w:rsidR="00C32530" w:rsidRDefault="00C32530" w:rsidP="00FF2F56">
      <w:pPr>
        <w:pStyle w:val="Paragraphedeliste"/>
        <w:numPr>
          <w:ilvl w:val="0"/>
          <w:numId w:val="14"/>
        </w:numPr>
        <w:spacing w:after="160" w:line="256" w:lineRule="auto"/>
        <w:ind w:left="1985" w:hanging="567"/>
        <w:rPr>
          <w:rFonts w:cstheme="minorHAnsi"/>
        </w:rPr>
      </w:pPr>
      <w:proofErr w:type="gramStart"/>
      <w:r>
        <w:rPr>
          <w:rFonts w:cstheme="minorHAnsi"/>
        </w:rPr>
        <w:t>les</w:t>
      </w:r>
      <w:proofErr w:type="gramEnd"/>
      <w:r>
        <w:rPr>
          <w:rFonts w:cstheme="minorHAnsi"/>
        </w:rPr>
        <w:t xml:space="preserve"> coûts des instruments et du matériel utilisés pour le projet. Lorsque ces instruments et ce matériel ne sont pas utilisés pendant toute leur durée de vie dans le cadre du projet, seuls les coûts d’amortissement correspondant à la durée du projet, calculés conformément aux principes comptables généralement admis, sont jugés admissibles ;</w:t>
      </w:r>
    </w:p>
    <w:p w14:paraId="230DA7D0" w14:textId="77777777" w:rsidR="00C32530" w:rsidRDefault="00C32530" w:rsidP="00FF2F56">
      <w:pPr>
        <w:pStyle w:val="Paragraphedeliste"/>
        <w:numPr>
          <w:ilvl w:val="0"/>
          <w:numId w:val="14"/>
        </w:numPr>
        <w:spacing w:after="160" w:line="256" w:lineRule="auto"/>
        <w:ind w:left="1985" w:hanging="567"/>
        <w:rPr>
          <w:rFonts w:cstheme="minorHAnsi"/>
        </w:rPr>
      </w:pPr>
      <w:proofErr w:type="gramStart"/>
      <w:r>
        <w:rPr>
          <w:rFonts w:cstheme="minorHAnsi"/>
        </w:rPr>
        <w:t>les</w:t>
      </w:r>
      <w:proofErr w:type="gramEnd"/>
      <w:r>
        <w:rPr>
          <w:rFonts w:cstheme="minorHAnsi"/>
        </w:rPr>
        <w:t xml:space="preserve"> coûts de la recherche contractuelle, des connaissances et des brevets achetés ou pris sous licence auprès de sources extérieures à des conditions de pleine concurrence, ainsi que les coûts des services de conseil et des services équivalents utilisés exclusivement aux fins du projet</w:t>
      </w:r>
      <w:r>
        <w:rPr>
          <w:rFonts w:ascii="Calibri" w:hAnsi="Calibri" w:cs="Calibri"/>
        </w:rPr>
        <w:t> </w:t>
      </w:r>
      <w:r>
        <w:rPr>
          <w:rFonts w:cstheme="minorHAnsi"/>
        </w:rPr>
        <w:t>;</w:t>
      </w:r>
    </w:p>
    <w:p w14:paraId="5DEBA5C3" w14:textId="77777777" w:rsidR="00C32530" w:rsidRDefault="00C32530" w:rsidP="00FF2F56">
      <w:pPr>
        <w:pStyle w:val="Paragraphedeliste"/>
        <w:numPr>
          <w:ilvl w:val="0"/>
          <w:numId w:val="14"/>
        </w:numPr>
        <w:spacing w:after="160" w:line="256" w:lineRule="auto"/>
        <w:ind w:left="1985" w:hanging="567"/>
        <w:rPr>
          <w:rFonts w:cstheme="minorHAnsi"/>
        </w:rPr>
      </w:pPr>
      <w:proofErr w:type="gramStart"/>
      <w:r>
        <w:rPr>
          <w:rFonts w:cstheme="minorHAnsi"/>
        </w:rPr>
        <w:t>les</w:t>
      </w:r>
      <w:proofErr w:type="gramEnd"/>
      <w:r>
        <w:rPr>
          <w:rFonts w:cstheme="minorHAnsi"/>
        </w:rPr>
        <w:t xml:space="preserve"> études de faisabilité. </w:t>
      </w:r>
    </w:p>
    <w:p w14:paraId="09E85C46" w14:textId="77777777" w:rsidR="00C32530" w:rsidRDefault="00C32530" w:rsidP="00C32530">
      <w:pPr>
        <w:autoSpaceDE w:val="0"/>
        <w:autoSpaceDN w:val="0"/>
        <w:adjustRightInd w:val="0"/>
        <w:rPr>
          <w:rFonts w:cstheme="minorHAnsi"/>
          <w:b/>
          <w:bCs/>
        </w:rPr>
      </w:pPr>
    </w:p>
    <w:p w14:paraId="3228A8D2" w14:textId="003F754F" w:rsidR="00C32530" w:rsidRPr="00730E66" w:rsidRDefault="00C32530" w:rsidP="00FF2F56">
      <w:pPr>
        <w:pStyle w:val="Paragraphedeliste"/>
        <w:numPr>
          <w:ilvl w:val="0"/>
          <w:numId w:val="18"/>
        </w:numPr>
        <w:rPr>
          <w:b/>
        </w:rPr>
      </w:pPr>
      <w:bookmarkStart w:id="44" w:name="_Toc94546299"/>
      <w:r w:rsidRPr="00730E66">
        <w:rPr>
          <w:b/>
        </w:rPr>
        <w:t>Travaux d’investissements industriels (SA.58979 et SA.59106) :</w:t>
      </w:r>
      <w:bookmarkEnd w:id="44"/>
      <w:r w:rsidRPr="00730E66">
        <w:rPr>
          <w:b/>
        </w:rPr>
        <w:t xml:space="preserve"> </w:t>
      </w:r>
    </w:p>
    <w:p w14:paraId="5CE14D64" w14:textId="77777777" w:rsidR="00C32530" w:rsidRDefault="00C32530" w:rsidP="00C32530">
      <w:pPr>
        <w:autoSpaceDE w:val="0"/>
        <w:autoSpaceDN w:val="0"/>
        <w:adjustRightInd w:val="0"/>
        <w:spacing w:after="120"/>
        <w:rPr>
          <w:rFonts w:asciiTheme="minorHAnsi" w:hAnsiTheme="minorHAnsi" w:cstheme="minorHAnsi"/>
        </w:rPr>
      </w:pPr>
      <w:r>
        <w:rPr>
          <w:rFonts w:cstheme="minorHAnsi"/>
        </w:rPr>
        <w:t>Sont éligibles les dépenses de nouveaux investissements</w:t>
      </w:r>
      <w:r>
        <w:rPr>
          <w:rFonts w:ascii="Calibri" w:hAnsi="Calibri" w:cs="Calibri"/>
        </w:rPr>
        <w:t> </w:t>
      </w:r>
      <w:r>
        <w:rPr>
          <w:rFonts w:cstheme="minorHAnsi"/>
        </w:rPr>
        <w:t>constitu</w:t>
      </w:r>
      <w:r>
        <w:rPr>
          <w:rFonts w:cs="Marianne Thin"/>
        </w:rPr>
        <w:t>é</w:t>
      </w:r>
      <w:r>
        <w:rPr>
          <w:rFonts w:cstheme="minorHAnsi"/>
        </w:rPr>
        <w:t xml:space="preserve">s des actifs corporels correspondant au prix de revient hors taxe des investissements productifs du projet : </w:t>
      </w:r>
      <w:r>
        <w:rPr>
          <w:rFonts w:cs="Marianne Thin"/>
        </w:rPr>
        <w:t>é</w:t>
      </w:r>
      <w:r>
        <w:rPr>
          <w:rFonts w:cstheme="minorHAnsi"/>
        </w:rPr>
        <w:t>quipements et machines, hors bâtiment.</w:t>
      </w:r>
    </w:p>
    <w:p w14:paraId="4A62CBA5" w14:textId="77777777" w:rsidR="00C32530" w:rsidRDefault="00C32530" w:rsidP="00C32530">
      <w:pPr>
        <w:spacing w:after="120"/>
        <w:rPr>
          <w:rFonts w:cstheme="minorHAnsi"/>
        </w:rPr>
      </w:pPr>
      <w:r>
        <w:rPr>
          <w:rFonts w:cstheme="minorHAnsi"/>
        </w:rPr>
        <w:t>S’agissant des aides adossées au régime AFR, les dépenses des Grandes entreprises ne sont éligibles que dans les cas de création d’un nouvel établissement ou de diversification d’activité</w:t>
      </w:r>
      <w:r>
        <w:rPr>
          <w:rStyle w:val="Appelnotedebasdep"/>
          <w:rFonts w:cstheme="minorHAnsi"/>
        </w:rPr>
        <w:footnoteReference w:id="10"/>
      </w:r>
      <w:r>
        <w:rPr>
          <w:rFonts w:cstheme="minorHAnsi"/>
        </w:rPr>
        <w:t xml:space="preserve"> au sein d’un établissement existant. </w:t>
      </w:r>
    </w:p>
    <w:p w14:paraId="4B2B5C5F" w14:textId="77777777" w:rsidR="00C32530" w:rsidRDefault="00C32530" w:rsidP="00C32530">
      <w:pPr>
        <w:autoSpaceDE w:val="0"/>
        <w:autoSpaceDN w:val="0"/>
        <w:adjustRightInd w:val="0"/>
        <w:spacing w:after="120"/>
        <w:rPr>
          <w:rFonts w:cstheme="minorHAnsi"/>
        </w:rPr>
      </w:pPr>
      <w:r>
        <w:rPr>
          <w:rFonts w:cstheme="minorHAnsi"/>
        </w:rPr>
        <w:t>Les investissements de remplacement à l’identique des actifs matériels et de simple mise en conformité ne sont pas éligibles à l’aide.</w:t>
      </w:r>
    </w:p>
    <w:p w14:paraId="598383C6" w14:textId="77777777" w:rsidR="00C32530" w:rsidRDefault="00C32530" w:rsidP="00C32530">
      <w:pPr>
        <w:autoSpaceDE w:val="0"/>
        <w:autoSpaceDN w:val="0"/>
        <w:adjustRightInd w:val="0"/>
        <w:spacing w:after="120"/>
        <w:rPr>
          <w:rFonts w:cstheme="minorHAnsi"/>
        </w:rPr>
      </w:pPr>
      <w:r>
        <w:rPr>
          <w:rFonts w:cstheme="minorHAnsi"/>
        </w:rPr>
        <w:t>Il est précisé que pour les coûts liés à la location d’actifs corporels</w:t>
      </w:r>
      <w:r>
        <w:rPr>
          <w:rFonts w:ascii="Calibri" w:hAnsi="Calibri" w:cs="Calibri"/>
        </w:rPr>
        <w:t> </w:t>
      </w:r>
      <w:r>
        <w:rPr>
          <w:rFonts w:cstheme="minorHAnsi"/>
        </w:rPr>
        <w:t>en ce qui concerne les installations ou les machines, le bail doit prendre la forme d’un crédit-bail et prévoir l’obligation, pour le bénéficiaire de l’aide, d’acheter le bien à l’expiration du contrat de bail.</w:t>
      </w:r>
    </w:p>
    <w:p w14:paraId="256325E9" w14:textId="77777777" w:rsidR="00C32530" w:rsidRDefault="00C32530" w:rsidP="00C32530">
      <w:pPr>
        <w:autoSpaceDE w:val="0"/>
        <w:autoSpaceDN w:val="0"/>
        <w:adjustRightInd w:val="0"/>
        <w:spacing w:after="120"/>
        <w:rPr>
          <w:rFonts w:cstheme="minorHAnsi"/>
        </w:rPr>
      </w:pPr>
      <w:r>
        <w:rPr>
          <w:rFonts w:cstheme="minorHAnsi"/>
        </w:rPr>
        <w:lastRenderedPageBreak/>
        <w:t>De manière générale, les investissements financés doivent répondre aux conditions particulières de chaque régime mobilisé dans leur version en vigueur au moment de l’octroi de l’aide.</w:t>
      </w:r>
    </w:p>
    <w:p w14:paraId="67B23375" w14:textId="5AAA7D91" w:rsidR="00C32530" w:rsidRPr="00111359" w:rsidRDefault="00C32530" w:rsidP="00FF2F56">
      <w:pPr>
        <w:pStyle w:val="Paragraphedeliste"/>
        <w:numPr>
          <w:ilvl w:val="0"/>
          <w:numId w:val="18"/>
        </w:numPr>
        <w:rPr>
          <w:b/>
        </w:rPr>
      </w:pPr>
      <w:bookmarkStart w:id="45" w:name="_Toc94546300"/>
      <w:r w:rsidRPr="00111359">
        <w:rPr>
          <w:b/>
        </w:rPr>
        <w:t>Travaux d’amélioration de l’efficacité énergétique et environnementale (SA.59108) :</w:t>
      </w:r>
      <w:bookmarkEnd w:id="45"/>
      <w:r w:rsidRPr="00111359">
        <w:rPr>
          <w:b/>
        </w:rPr>
        <w:t xml:space="preserve"> </w:t>
      </w:r>
    </w:p>
    <w:p w14:paraId="3A6D0B36" w14:textId="77777777" w:rsidR="00C32530" w:rsidRDefault="00C32530" w:rsidP="00C32530">
      <w:pPr>
        <w:autoSpaceDE w:val="0"/>
        <w:autoSpaceDN w:val="0"/>
        <w:adjustRightInd w:val="0"/>
        <w:spacing w:before="120"/>
        <w:rPr>
          <w:rFonts w:asciiTheme="minorHAnsi" w:hAnsiTheme="minorHAnsi" w:cstheme="minorHAnsi"/>
        </w:rPr>
      </w:pPr>
      <w:r>
        <w:rPr>
          <w:rFonts w:cstheme="minorHAnsi"/>
        </w:rPr>
        <w:t xml:space="preserve">Ces travaux sont conduits en faveur de mesures d’efficacité énergétique ou de recyclage et de réemploi des déchets. </w:t>
      </w:r>
    </w:p>
    <w:p w14:paraId="0453EC30" w14:textId="77777777" w:rsidR="00C32530" w:rsidRDefault="00C32530" w:rsidP="00C32530">
      <w:pPr>
        <w:autoSpaceDE w:val="0"/>
        <w:autoSpaceDN w:val="0"/>
        <w:adjustRightInd w:val="0"/>
        <w:spacing w:before="120"/>
        <w:rPr>
          <w:rFonts w:cstheme="minorHAnsi"/>
        </w:rPr>
      </w:pPr>
      <w:r>
        <w:rPr>
          <w:rFonts w:cstheme="minorHAnsi"/>
        </w:rPr>
        <w:t xml:space="preserve">Concernant l’efficacité énergétique sont éligibles les coûts d’investissement supplémentaires nécessaires pour parvenir à un niveau d’efficacité énergétique supérieur. Ils sont déterminés comme suit : </w:t>
      </w:r>
    </w:p>
    <w:p w14:paraId="2298B18D" w14:textId="77777777" w:rsidR="00C32530" w:rsidRDefault="00C32530" w:rsidP="00FF2F56">
      <w:pPr>
        <w:pStyle w:val="Paragraphedeliste"/>
        <w:numPr>
          <w:ilvl w:val="0"/>
          <w:numId w:val="15"/>
        </w:numPr>
        <w:autoSpaceDE w:val="0"/>
        <w:autoSpaceDN w:val="0"/>
        <w:adjustRightInd w:val="0"/>
        <w:spacing w:before="120" w:after="0"/>
        <w:rPr>
          <w:rFonts w:cstheme="minorHAnsi"/>
        </w:rPr>
      </w:pPr>
      <w:proofErr w:type="gramStart"/>
      <w:r>
        <w:rPr>
          <w:rFonts w:cstheme="minorHAnsi"/>
        </w:rPr>
        <w:t>si</w:t>
      </w:r>
      <w:proofErr w:type="gramEnd"/>
      <w:r>
        <w:rPr>
          <w:rFonts w:cstheme="minorHAnsi"/>
        </w:rPr>
        <w:t xml:space="preserve"> les coûts de l'investissement dans l'efficacité énergétique peuvent être identifiés comme investissement distinct dans les coûts d'investissement totaux, ces coûts liés à l'efficacité énergétique constituent les coûts admissibles ; </w:t>
      </w:r>
    </w:p>
    <w:p w14:paraId="56E025F8" w14:textId="77777777" w:rsidR="00C32530" w:rsidRDefault="00C32530" w:rsidP="00FF2F56">
      <w:pPr>
        <w:pStyle w:val="Paragraphedeliste"/>
        <w:numPr>
          <w:ilvl w:val="0"/>
          <w:numId w:val="15"/>
        </w:numPr>
        <w:autoSpaceDE w:val="0"/>
        <w:autoSpaceDN w:val="0"/>
        <w:adjustRightInd w:val="0"/>
        <w:spacing w:before="120" w:after="0"/>
        <w:rPr>
          <w:rFonts w:cstheme="minorHAnsi"/>
        </w:rPr>
      </w:pPr>
      <w:proofErr w:type="gramStart"/>
      <w:r>
        <w:rPr>
          <w:rFonts w:cstheme="minorHAnsi"/>
        </w:rPr>
        <w:t>dans</w:t>
      </w:r>
      <w:proofErr w:type="gramEnd"/>
      <w:r>
        <w:rPr>
          <w:rFonts w:cstheme="minorHAnsi"/>
        </w:rPr>
        <w:t xml:space="preserve"> tous les autres cas, les coûts de l'investissement dans l'efficacité énergétique sont déterminés par référence à un investissement similaire, favorisant moins l'efficacité énergétique, qui aurait été plausible en l'absence d'aide. La différence entre les coûts des deux investissements représente les coûts liés à l'efficacité énergétique et constitue les coûts admissibles.</w:t>
      </w:r>
    </w:p>
    <w:p w14:paraId="701D7A53" w14:textId="77777777" w:rsidR="00C32530" w:rsidRDefault="00C32530" w:rsidP="00C32530">
      <w:pPr>
        <w:autoSpaceDE w:val="0"/>
        <w:autoSpaceDN w:val="0"/>
        <w:adjustRightInd w:val="0"/>
        <w:rPr>
          <w:rFonts w:cstheme="minorHAnsi"/>
        </w:rPr>
      </w:pPr>
    </w:p>
    <w:p w14:paraId="35EABD30" w14:textId="77777777" w:rsidR="00C32530" w:rsidRDefault="00C32530" w:rsidP="00C32530">
      <w:pPr>
        <w:autoSpaceDE w:val="0"/>
        <w:autoSpaceDN w:val="0"/>
        <w:adjustRightInd w:val="0"/>
        <w:rPr>
          <w:rFonts w:cstheme="minorHAnsi"/>
        </w:rPr>
      </w:pPr>
      <w:r>
        <w:rPr>
          <w:rFonts w:cstheme="minorHAnsi"/>
        </w:rPr>
        <w:t>Concernant les aides à l'investissement permettant aux entreprises d'aller au-delà des normes de protection environnementale de l'UE ou d'augmenter le niveau de protection de l'environnement en l'absence de normes de l'UE, les coûts admissibles sont les coûts d'investissement supplémentaires nécessaires pour aller au-delà des normes applicables de l'UE ou pour augmenter le niveau de protection de l'environnement en l'absence de normes de l'UE. Ils sont déterminés comme suit :</w:t>
      </w:r>
    </w:p>
    <w:p w14:paraId="096897CF" w14:textId="77777777" w:rsidR="00C32530" w:rsidRDefault="00C32530" w:rsidP="00C32530">
      <w:pPr>
        <w:autoSpaceDE w:val="0"/>
        <w:autoSpaceDN w:val="0"/>
        <w:adjustRightInd w:val="0"/>
        <w:rPr>
          <w:rFonts w:cstheme="minorHAnsi"/>
        </w:rPr>
      </w:pPr>
    </w:p>
    <w:p w14:paraId="0C948A9D" w14:textId="77777777" w:rsidR="00C32530" w:rsidRDefault="00C32530" w:rsidP="00FF2F56">
      <w:pPr>
        <w:pStyle w:val="Paragraphedeliste"/>
        <w:numPr>
          <w:ilvl w:val="0"/>
          <w:numId w:val="16"/>
        </w:numPr>
        <w:autoSpaceDE w:val="0"/>
        <w:autoSpaceDN w:val="0"/>
        <w:adjustRightInd w:val="0"/>
        <w:spacing w:after="0"/>
        <w:rPr>
          <w:rFonts w:cstheme="minorHAnsi"/>
        </w:rPr>
      </w:pPr>
      <w:proofErr w:type="gramStart"/>
      <w:r>
        <w:rPr>
          <w:rFonts w:cstheme="minorHAnsi"/>
        </w:rPr>
        <w:t>si</w:t>
      </w:r>
      <w:proofErr w:type="gramEnd"/>
      <w:r>
        <w:rPr>
          <w:rFonts w:cstheme="minorHAnsi"/>
        </w:rPr>
        <w:t xml:space="preserve"> les coûts de l'investissement dans la protection de l'environnement peuvent être identifiés comme investissement distinct dans les coûts d'investissement totaux, ces coûts liés à la protection de l'environnement constituent les coûts admissibles ; </w:t>
      </w:r>
    </w:p>
    <w:p w14:paraId="3996552B" w14:textId="77777777" w:rsidR="00C32530" w:rsidRDefault="00C32530" w:rsidP="00FF2F56">
      <w:pPr>
        <w:pStyle w:val="Paragraphedeliste"/>
        <w:numPr>
          <w:ilvl w:val="0"/>
          <w:numId w:val="16"/>
        </w:numPr>
        <w:autoSpaceDE w:val="0"/>
        <w:autoSpaceDN w:val="0"/>
        <w:adjustRightInd w:val="0"/>
        <w:spacing w:after="0"/>
        <w:rPr>
          <w:rFonts w:cstheme="minorHAnsi"/>
        </w:rPr>
      </w:pPr>
      <w:proofErr w:type="gramStart"/>
      <w:r>
        <w:rPr>
          <w:rFonts w:cstheme="minorHAnsi"/>
        </w:rPr>
        <w:t>dans</w:t>
      </w:r>
      <w:proofErr w:type="gramEnd"/>
      <w:r>
        <w:rPr>
          <w:rFonts w:cstheme="minorHAnsi"/>
        </w:rPr>
        <w:t xml:space="preserve"> tous les autres cas, les coûts de l'investissement dans la protection de l'environnement sont déterminés par référence à un investissement similaire, moins respectueux de l'environnement, qui aurait été plausible en l'absence d'aide. La différence entre les coûts des deux investissements représente les coûts liés à la protection de l'environnement et constitue les coûts admissibles. </w:t>
      </w:r>
    </w:p>
    <w:p w14:paraId="574E2BEF" w14:textId="77777777" w:rsidR="00C32530" w:rsidRDefault="00C32530" w:rsidP="00C32530">
      <w:pPr>
        <w:autoSpaceDE w:val="0"/>
        <w:autoSpaceDN w:val="0"/>
        <w:adjustRightInd w:val="0"/>
        <w:rPr>
          <w:rFonts w:cstheme="minorHAnsi"/>
        </w:rPr>
      </w:pPr>
    </w:p>
    <w:p w14:paraId="6CF85D71" w14:textId="77777777" w:rsidR="00C32530" w:rsidRDefault="00C32530" w:rsidP="00C32530">
      <w:pPr>
        <w:autoSpaceDE w:val="0"/>
        <w:autoSpaceDN w:val="0"/>
        <w:adjustRightInd w:val="0"/>
        <w:rPr>
          <w:rFonts w:cstheme="minorHAnsi"/>
        </w:rPr>
      </w:pPr>
      <w:r>
        <w:rPr>
          <w:rFonts w:cstheme="minorHAnsi"/>
        </w:rPr>
        <w:t xml:space="preserve">Les coûts non directement liés à une augmentation du niveau de protection de l'environnement ne sont pas admissibles. </w:t>
      </w:r>
    </w:p>
    <w:p w14:paraId="0F25AE4A" w14:textId="77777777" w:rsidR="00C32530" w:rsidRDefault="00C32530" w:rsidP="00C32530">
      <w:pPr>
        <w:autoSpaceDE w:val="0"/>
        <w:autoSpaceDN w:val="0"/>
        <w:adjustRightInd w:val="0"/>
        <w:rPr>
          <w:rFonts w:cstheme="minorHAnsi"/>
        </w:rPr>
      </w:pPr>
    </w:p>
    <w:p w14:paraId="339C18A3" w14:textId="77777777" w:rsidR="00C32530" w:rsidRDefault="00C32530" w:rsidP="00C32530">
      <w:pPr>
        <w:autoSpaceDE w:val="0"/>
        <w:autoSpaceDN w:val="0"/>
        <w:adjustRightInd w:val="0"/>
        <w:rPr>
          <w:rFonts w:cstheme="minorHAnsi"/>
        </w:rPr>
      </w:pPr>
      <w:r>
        <w:rPr>
          <w:rFonts w:cstheme="minorHAnsi"/>
        </w:rPr>
        <w:t>Concernant les aides à la gestion des déchets, elles sont octroyées pour le recyclage et le réemploi des déchets générés par d'autres entreprises</w:t>
      </w:r>
      <w:r>
        <w:rPr>
          <w:rStyle w:val="Appelnotedebasdep"/>
          <w:rFonts w:cstheme="minorHAnsi"/>
        </w:rPr>
        <w:footnoteReference w:id="11"/>
      </w:r>
      <w:r>
        <w:rPr>
          <w:rFonts w:cstheme="minorHAnsi"/>
        </w:rPr>
        <w:t xml:space="preserve">. Les coûts admissibles </w:t>
      </w:r>
      <w:r>
        <w:rPr>
          <w:rFonts w:cstheme="minorHAnsi"/>
        </w:rPr>
        <w:lastRenderedPageBreak/>
        <w:t>sont les coûts d'investissement supplémentaires nécessaires à la réalisation d'un investissement débouchant sur des activités de recyclage ou de réemploi de meilleure qualité ou plus efficientes, par comparaison avec un processus conventionnel d'activités de réemploi et de recyclage de même capacité qui serait élaboré en l'absence d'aide.</w:t>
      </w:r>
    </w:p>
    <w:p w14:paraId="0669F132" w14:textId="77777777" w:rsidR="00C32530" w:rsidRDefault="00C32530" w:rsidP="00C32530">
      <w:pPr>
        <w:autoSpaceDE w:val="0"/>
        <w:autoSpaceDN w:val="0"/>
        <w:adjustRightInd w:val="0"/>
        <w:rPr>
          <w:rFonts w:cstheme="minorHAnsi"/>
        </w:rPr>
      </w:pPr>
    </w:p>
    <w:p w14:paraId="0A378C6F" w14:textId="3B5876C6" w:rsidR="00E2085B" w:rsidRDefault="00C32530" w:rsidP="005D3F5F">
      <w:pPr>
        <w:autoSpaceDE w:val="0"/>
        <w:autoSpaceDN w:val="0"/>
        <w:adjustRightInd w:val="0"/>
        <w:rPr>
          <w:rFonts w:cstheme="minorHAnsi"/>
        </w:rPr>
      </w:pPr>
      <w:r>
        <w:rPr>
          <w:rFonts w:cstheme="minorHAnsi"/>
        </w:rPr>
        <w:t>Les investissements financés doivent répondre aux conditions particulières du régime cadre n°</w:t>
      </w:r>
      <w:r>
        <w:rPr>
          <w:rFonts w:ascii="Calibri" w:hAnsi="Calibri" w:cs="Calibri"/>
        </w:rPr>
        <w:t> </w:t>
      </w:r>
      <w:r>
        <w:rPr>
          <w:rFonts w:cstheme="minorHAnsi"/>
        </w:rPr>
        <w:t>SA.59108 dans sa version en vigueur au moment de l</w:t>
      </w:r>
      <w:r>
        <w:rPr>
          <w:rFonts w:cs="Marianne Thin"/>
        </w:rPr>
        <w:t>’</w:t>
      </w:r>
      <w:r>
        <w:rPr>
          <w:rFonts w:cstheme="minorHAnsi"/>
        </w:rPr>
        <w:t>octroi de l’aide.</w:t>
      </w:r>
    </w:p>
    <w:p w14:paraId="37CB5252" w14:textId="77777777" w:rsidR="005D3F5F" w:rsidRDefault="005D3F5F" w:rsidP="005D3F5F">
      <w:pPr>
        <w:autoSpaceDE w:val="0"/>
        <w:autoSpaceDN w:val="0"/>
        <w:adjustRightInd w:val="0"/>
        <w:rPr>
          <w:rFonts w:cstheme="minorHAnsi"/>
        </w:rPr>
      </w:pPr>
    </w:p>
    <w:p w14:paraId="43E6315D" w14:textId="53632D57" w:rsidR="00C32530" w:rsidRPr="00C32530" w:rsidRDefault="00095A8C" w:rsidP="00730AD8">
      <w:pPr>
        <w:pStyle w:val="Titre2"/>
        <w:ind w:left="-142" w:firstLine="426"/>
      </w:pPr>
      <w:bookmarkStart w:id="46" w:name="_Toc94546301"/>
      <w:bookmarkStart w:id="47" w:name="_Toc132652312"/>
      <w:r>
        <w:t>T</w:t>
      </w:r>
      <w:r w:rsidR="00C32530" w:rsidRPr="00C32530">
        <w:t>aux d’aide</w:t>
      </w:r>
      <w:bookmarkEnd w:id="46"/>
      <w:bookmarkEnd w:id="47"/>
    </w:p>
    <w:p w14:paraId="1C08E7B1" w14:textId="5F404D94" w:rsidR="005D3F5F" w:rsidRDefault="00EE334E" w:rsidP="00E07E01">
      <w:r w:rsidRPr="00E07E01">
        <w:rPr>
          <w:b/>
          <w:bCs/>
        </w:rPr>
        <w:t>Le porteur est invité à effectuer une demande d’aide du montant minimal nécessaire à la réalisation de son projet</w:t>
      </w:r>
      <w:r>
        <w:t xml:space="preserve">. A l’issue de l’instruction, l’ADEME déterminera un montant d’aide adapté, en fonction des régimes mobilisables </w:t>
      </w:r>
      <w:r w:rsidR="002B5B2C">
        <w:t xml:space="preserve">à date </w:t>
      </w:r>
      <w:r>
        <w:t>et des caractéristiques du projet.</w:t>
      </w:r>
    </w:p>
    <w:p w14:paraId="40ED137D" w14:textId="77777777" w:rsidR="005D3F5F" w:rsidRDefault="005D3F5F">
      <w:pPr>
        <w:jc w:val="left"/>
      </w:pPr>
      <w:r>
        <w:br w:type="page"/>
      </w:r>
    </w:p>
    <w:p w14:paraId="4669ADE0" w14:textId="77777777" w:rsidR="00EE334E" w:rsidRPr="00EE334E" w:rsidRDefault="00EE334E" w:rsidP="00E07E01"/>
    <w:p w14:paraId="4B584919" w14:textId="3982C9F6" w:rsidR="0051086B" w:rsidRPr="00F059B6" w:rsidRDefault="0051086B" w:rsidP="00FF2F56">
      <w:pPr>
        <w:pStyle w:val="Titre1"/>
        <w:ind w:left="1134" w:hanging="567"/>
        <w:rPr>
          <w:b/>
        </w:rPr>
      </w:pPr>
      <w:bookmarkStart w:id="48" w:name="_Toc88472392"/>
      <w:bookmarkStart w:id="49" w:name="_Toc132652313"/>
      <w:r w:rsidRPr="00F059B6">
        <w:rPr>
          <w:b/>
        </w:rPr>
        <w:t>Liste des documents constitutifs d’un dossier</w:t>
      </w:r>
      <w:bookmarkEnd w:id="48"/>
      <w:bookmarkEnd w:id="49"/>
    </w:p>
    <w:p w14:paraId="14F91C0D" w14:textId="76C38D93" w:rsidR="0051086B" w:rsidRPr="00FA6D59" w:rsidRDefault="00E85543" w:rsidP="0051086B">
      <w:pPr>
        <w:pStyle w:val="Normal11"/>
        <w:spacing w:before="120" w:after="120" w:line="276" w:lineRule="auto"/>
        <w:jc w:val="both"/>
        <w:rPr>
          <w:rFonts w:ascii="Marianne Thin" w:eastAsia="Arial Unicode MS" w:hAnsi="Marianne Thin"/>
          <w:bCs/>
          <w:sz w:val="22"/>
        </w:rPr>
      </w:pPr>
      <w:r w:rsidRPr="00FA6D59">
        <w:rPr>
          <w:rFonts w:ascii="Marianne Thin" w:eastAsia="Arial Unicode MS" w:hAnsi="Marianne Thin"/>
          <w:bCs/>
          <w:sz w:val="22"/>
        </w:rPr>
        <w:t xml:space="preserve">L’ensemble des </w:t>
      </w:r>
      <w:r>
        <w:rPr>
          <w:rFonts w:ascii="Marianne Thin" w:eastAsia="Arial Unicode MS" w:hAnsi="Marianne Thin"/>
          <w:bCs/>
          <w:sz w:val="22"/>
        </w:rPr>
        <w:t xml:space="preserve">annexes constitutives du dossier de candidature </w:t>
      </w:r>
      <w:r w:rsidR="001E6E2B">
        <w:rPr>
          <w:rFonts w:ascii="Marianne Thin" w:eastAsia="Arial Unicode MS" w:hAnsi="Marianne Thin"/>
          <w:bCs/>
          <w:sz w:val="22"/>
        </w:rPr>
        <w:t>seront</w:t>
      </w:r>
      <w:r>
        <w:rPr>
          <w:rFonts w:ascii="Marianne Thin" w:eastAsia="Arial Unicode MS" w:hAnsi="Marianne Thin"/>
          <w:bCs/>
          <w:sz w:val="22"/>
        </w:rPr>
        <w:t xml:space="preserve"> à compléter et </w:t>
      </w:r>
      <w:r w:rsidR="00F34F44">
        <w:rPr>
          <w:rFonts w:ascii="Marianne Thin" w:eastAsia="Arial Unicode MS" w:hAnsi="Marianne Thin"/>
          <w:bCs/>
          <w:sz w:val="22"/>
        </w:rPr>
        <w:t>disponibles</w:t>
      </w:r>
      <w:r>
        <w:rPr>
          <w:rFonts w:ascii="Marianne Thin" w:eastAsia="Arial Unicode MS" w:hAnsi="Marianne Thin"/>
          <w:bCs/>
          <w:sz w:val="22"/>
        </w:rPr>
        <w:t xml:space="preserve"> </w:t>
      </w:r>
      <w:r w:rsidRPr="00FA6D59">
        <w:rPr>
          <w:rFonts w:ascii="Marianne Thin" w:hAnsi="Marianne Thin"/>
        </w:rPr>
        <w:t>sur la page internet de l’AAP</w:t>
      </w:r>
      <w:r>
        <w:rPr>
          <w:rFonts w:ascii="Marianne Thin" w:hAnsi="Marianne Thin"/>
        </w:rPr>
        <w:t>.</w:t>
      </w:r>
    </w:p>
    <w:p w14:paraId="33B5DBA4" w14:textId="3A5427D0" w:rsidR="0051086B" w:rsidRPr="0023285B" w:rsidRDefault="0051086B" w:rsidP="00730AD8">
      <w:pPr>
        <w:pStyle w:val="Titre2"/>
        <w:ind w:left="-142" w:firstLine="426"/>
      </w:pPr>
      <w:bookmarkStart w:id="50" w:name="_Toc90307950"/>
      <w:bookmarkStart w:id="51" w:name="_Toc132652314"/>
      <w:r w:rsidRPr="0023285B">
        <w:t>Pour un pré dépôt</w:t>
      </w:r>
      <w:bookmarkEnd w:id="50"/>
      <w:bookmarkEnd w:id="51"/>
    </w:p>
    <w:p w14:paraId="62B7EFE7" w14:textId="605AEB3C" w:rsidR="0051086B" w:rsidRPr="0030556E" w:rsidRDefault="0051086B" w:rsidP="0051086B">
      <w:pPr>
        <w:rPr>
          <w:rFonts w:ascii="Marianne" w:hAnsi="Marianne"/>
        </w:rPr>
      </w:pPr>
      <w:r w:rsidRPr="00DD04D8">
        <w:t>Le pré-dépôt est une étape obligatoire préalable au dépôt et visant à faciliter la constitution d’un dossier complet pour le dépôt</w:t>
      </w:r>
      <w:r w:rsidRPr="0030556E">
        <w:rPr>
          <w:rFonts w:ascii="Marianne" w:hAnsi="Marianne"/>
        </w:rPr>
        <w:t>.</w:t>
      </w:r>
      <w:r w:rsidR="00DD04D8">
        <w:rPr>
          <w:rFonts w:ascii="Marianne" w:hAnsi="Marianne"/>
        </w:rPr>
        <w:t xml:space="preserve"> </w:t>
      </w:r>
    </w:p>
    <w:p w14:paraId="457B5C24" w14:textId="77777777" w:rsidR="0051086B" w:rsidRDefault="0051086B" w:rsidP="0051086B">
      <w:pPr>
        <w:rPr>
          <w:rFonts w:ascii="Marianne" w:hAnsi="Marianne"/>
          <w:b/>
        </w:rPr>
      </w:pPr>
    </w:p>
    <w:p w14:paraId="288AA826" w14:textId="5AEBC4D5" w:rsidR="0051086B" w:rsidRPr="00FA6D59" w:rsidRDefault="0051086B" w:rsidP="00FF2F56">
      <w:pPr>
        <w:pStyle w:val="Paragraphedeliste"/>
        <w:numPr>
          <w:ilvl w:val="0"/>
          <w:numId w:val="7"/>
        </w:numPr>
      </w:pPr>
      <w:r w:rsidRPr="00FA6D59">
        <w:rPr>
          <w:rFonts w:ascii="Marianne" w:hAnsi="Marianne"/>
        </w:rPr>
        <w:t xml:space="preserve">Annexe </w:t>
      </w:r>
      <w:r w:rsidR="00335708" w:rsidRPr="00FA6D59">
        <w:rPr>
          <w:rFonts w:ascii="Marianne" w:hAnsi="Marianne"/>
        </w:rPr>
        <w:t>1</w:t>
      </w:r>
      <w:r w:rsidRPr="00FA6D59">
        <w:rPr>
          <w:rFonts w:ascii="Marianne" w:hAnsi="Marianne"/>
        </w:rPr>
        <w:t xml:space="preserve"> : </w:t>
      </w:r>
      <w:r w:rsidRPr="00FA6D59">
        <w:t>Modèle de présentation du projet pour le pré-dépôt</w:t>
      </w:r>
    </w:p>
    <w:p w14:paraId="005FFF18" w14:textId="11B9ECC8" w:rsidR="00641E3E" w:rsidRPr="00DD04D8" w:rsidRDefault="00641E3E" w:rsidP="00641E3E">
      <w:r>
        <w:t xml:space="preserve">La présentation pourra s’inspirer de la description du projet de l’annexe </w:t>
      </w:r>
      <w:r w:rsidR="00D7363E">
        <w:t>3</w:t>
      </w:r>
      <w:r w:rsidR="00FA6D59">
        <w:t xml:space="preserve">. </w:t>
      </w:r>
      <w:r>
        <w:t xml:space="preserve"> </w:t>
      </w:r>
    </w:p>
    <w:p w14:paraId="370BF06F" w14:textId="062B62EC" w:rsidR="0051086B" w:rsidRPr="0023285B" w:rsidRDefault="0051086B" w:rsidP="00730AD8">
      <w:pPr>
        <w:pStyle w:val="Titre2"/>
        <w:ind w:left="-142" w:firstLine="426"/>
      </w:pPr>
      <w:bookmarkStart w:id="52" w:name="_Toc87349738"/>
      <w:bookmarkStart w:id="53" w:name="_Toc82599039"/>
      <w:bookmarkStart w:id="54" w:name="_Toc90307951"/>
      <w:bookmarkStart w:id="55" w:name="_Toc132652315"/>
      <w:bookmarkEnd w:id="52"/>
      <w:r w:rsidRPr="0023285B">
        <w:t>Pour un dépôt complet</w:t>
      </w:r>
      <w:bookmarkEnd w:id="53"/>
      <w:bookmarkEnd w:id="54"/>
      <w:bookmarkEnd w:id="55"/>
    </w:p>
    <w:p w14:paraId="48EEC0E5" w14:textId="213F2004" w:rsidR="00D7363E" w:rsidRPr="00E07EB4" w:rsidRDefault="00D7363E" w:rsidP="00FF2F56">
      <w:pPr>
        <w:pStyle w:val="Paragraphedeliste"/>
        <w:numPr>
          <w:ilvl w:val="0"/>
          <w:numId w:val="4"/>
        </w:numPr>
        <w:spacing w:before="120" w:after="180"/>
        <w:rPr>
          <w:rFonts w:ascii="Marianne" w:hAnsi="Marianne"/>
        </w:rPr>
      </w:pPr>
      <w:r w:rsidRPr="00E07EB4">
        <w:rPr>
          <w:rFonts w:ascii="Marianne" w:hAnsi="Marianne"/>
        </w:rPr>
        <w:t>Annexe 2</w:t>
      </w:r>
      <w:r w:rsidRPr="00E07EB4">
        <w:rPr>
          <w:rFonts w:ascii="Calibri" w:hAnsi="Calibri" w:cs="Calibri"/>
        </w:rPr>
        <w:t> </w:t>
      </w:r>
      <w:r w:rsidRPr="00E07EB4">
        <w:rPr>
          <w:rFonts w:ascii="Marianne" w:hAnsi="Marianne"/>
        </w:rPr>
        <w:t xml:space="preserve">: Conditions Générales de </w:t>
      </w:r>
      <w:r w:rsidR="00095A8C">
        <w:rPr>
          <w:rFonts w:ascii="Marianne" w:hAnsi="Marianne"/>
        </w:rPr>
        <w:t xml:space="preserve">France </w:t>
      </w:r>
      <w:r w:rsidRPr="00E07EB4">
        <w:rPr>
          <w:rFonts w:ascii="Marianne" w:hAnsi="Marianne"/>
        </w:rPr>
        <w:t>2030</w:t>
      </w:r>
    </w:p>
    <w:p w14:paraId="1B331907" w14:textId="14810D4C" w:rsidR="0051086B" w:rsidRPr="00E07EB4" w:rsidRDefault="0051086B" w:rsidP="00FF2F56">
      <w:pPr>
        <w:pStyle w:val="Paragraphedeliste"/>
        <w:numPr>
          <w:ilvl w:val="0"/>
          <w:numId w:val="4"/>
        </w:numPr>
        <w:spacing w:before="120" w:after="180"/>
        <w:rPr>
          <w:rFonts w:ascii="Marianne" w:hAnsi="Marianne"/>
        </w:rPr>
      </w:pPr>
      <w:r w:rsidRPr="00E07EB4">
        <w:rPr>
          <w:rFonts w:ascii="Marianne" w:hAnsi="Marianne"/>
        </w:rPr>
        <w:t xml:space="preserve">Annexe </w:t>
      </w:r>
      <w:r w:rsidR="00D7363E" w:rsidRPr="00E07EB4">
        <w:rPr>
          <w:rFonts w:ascii="Marianne" w:hAnsi="Marianne"/>
        </w:rPr>
        <w:t>3a</w:t>
      </w:r>
      <w:r w:rsidR="00FA6D59" w:rsidRPr="00E07EB4">
        <w:rPr>
          <w:rFonts w:ascii="Marianne" w:hAnsi="Marianne"/>
        </w:rPr>
        <w:t xml:space="preserve"> : </w:t>
      </w:r>
      <w:r w:rsidRPr="00316BB5">
        <w:rPr>
          <w:rFonts w:ascii="Marianne" w:hAnsi="Marianne"/>
        </w:rPr>
        <w:t>Descriptif détaillé du projet</w:t>
      </w:r>
      <w:r w:rsidR="00FA6D59" w:rsidRPr="00316BB5">
        <w:rPr>
          <w:rFonts w:ascii="Marianne" w:hAnsi="Marianne"/>
        </w:rPr>
        <w:t xml:space="preserve"> </w:t>
      </w:r>
    </w:p>
    <w:p w14:paraId="1253E37C" w14:textId="1BE9CDDA" w:rsidR="0051086B" w:rsidRPr="00E07EB4" w:rsidRDefault="0051086B" w:rsidP="00FF2F56">
      <w:pPr>
        <w:pStyle w:val="Paragraphedeliste"/>
        <w:numPr>
          <w:ilvl w:val="0"/>
          <w:numId w:val="4"/>
        </w:numPr>
        <w:spacing w:before="120" w:after="180"/>
        <w:rPr>
          <w:rFonts w:ascii="Marianne" w:hAnsi="Marianne"/>
        </w:rPr>
      </w:pPr>
      <w:r w:rsidRPr="00E07EB4">
        <w:rPr>
          <w:rFonts w:ascii="Marianne" w:hAnsi="Marianne"/>
        </w:rPr>
        <w:t xml:space="preserve">Annexe </w:t>
      </w:r>
      <w:r w:rsidR="00B241CE" w:rsidRPr="00E07EB4">
        <w:rPr>
          <w:rFonts w:ascii="Marianne" w:hAnsi="Marianne"/>
        </w:rPr>
        <w:t xml:space="preserve">4 </w:t>
      </w:r>
      <w:r w:rsidR="00FA6D59" w:rsidRPr="00E07EB4">
        <w:rPr>
          <w:rFonts w:ascii="Marianne" w:hAnsi="Marianne"/>
        </w:rPr>
        <w:t xml:space="preserve">: </w:t>
      </w:r>
      <w:r w:rsidRPr="00316BB5">
        <w:rPr>
          <w:rFonts w:ascii="Marianne" w:hAnsi="Marianne"/>
        </w:rPr>
        <w:t>Base de données des coûts du projet</w:t>
      </w:r>
    </w:p>
    <w:p w14:paraId="3561CF84" w14:textId="2998013B" w:rsidR="00B241CE" w:rsidRPr="00E07EB4" w:rsidRDefault="00B241CE" w:rsidP="00FF2F56">
      <w:pPr>
        <w:pStyle w:val="Paragraphedeliste"/>
        <w:numPr>
          <w:ilvl w:val="0"/>
          <w:numId w:val="4"/>
        </w:numPr>
        <w:spacing w:before="120" w:after="180"/>
        <w:rPr>
          <w:rFonts w:ascii="Marianne" w:hAnsi="Marianne"/>
        </w:rPr>
      </w:pPr>
      <w:r w:rsidRPr="00E07EB4">
        <w:rPr>
          <w:rFonts w:ascii="Marianne" w:hAnsi="Marianne"/>
        </w:rPr>
        <w:t>Annexe 5</w:t>
      </w:r>
      <w:r w:rsidRPr="00E07EB4">
        <w:rPr>
          <w:rFonts w:ascii="Calibri" w:hAnsi="Calibri" w:cs="Calibri"/>
        </w:rPr>
        <w:t> </w:t>
      </w:r>
      <w:r w:rsidRPr="00E07EB4">
        <w:rPr>
          <w:rFonts w:ascii="Marianne" w:hAnsi="Marianne"/>
        </w:rPr>
        <w:t>: Grille d’impact</w:t>
      </w:r>
    </w:p>
    <w:p w14:paraId="21D26F30" w14:textId="029946C1" w:rsidR="006F7E95" w:rsidRPr="00E07EB4" w:rsidRDefault="006F7E95" w:rsidP="006F7E95">
      <w:pPr>
        <w:spacing w:before="120" w:after="180"/>
        <w:rPr>
          <w:rFonts w:ascii="Marianne" w:hAnsi="Marianne"/>
        </w:rPr>
      </w:pPr>
      <w:r w:rsidRPr="00E07EB4">
        <w:rPr>
          <w:rFonts w:ascii="Marianne" w:hAnsi="Marianne"/>
        </w:rPr>
        <w:t>Les annexes suivantes seront à remplir par chaque partenaire du projet</w:t>
      </w:r>
      <w:r w:rsidRPr="00E07EB4">
        <w:rPr>
          <w:rFonts w:ascii="Calibri" w:hAnsi="Calibri" w:cs="Calibri"/>
        </w:rPr>
        <w:t> </w:t>
      </w:r>
      <w:r w:rsidRPr="00E07EB4">
        <w:rPr>
          <w:rFonts w:ascii="Marianne" w:hAnsi="Marianne"/>
        </w:rPr>
        <w:t>:</w:t>
      </w:r>
    </w:p>
    <w:p w14:paraId="44FD58A7" w14:textId="0A1534B1" w:rsidR="00B241CE" w:rsidRPr="00E07EB4" w:rsidRDefault="00B241CE" w:rsidP="00FF2F56">
      <w:pPr>
        <w:pStyle w:val="Paragraphedeliste"/>
        <w:numPr>
          <w:ilvl w:val="0"/>
          <w:numId w:val="4"/>
        </w:numPr>
        <w:spacing w:before="120" w:after="180"/>
        <w:rPr>
          <w:rFonts w:ascii="Marianne" w:hAnsi="Marianne"/>
        </w:rPr>
      </w:pPr>
      <w:r w:rsidRPr="00E07EB4">
        <w:rPr>
          <w:rFonts w:ascii="Marianne" w:hAnsi="Marianne"/>
        </w:rPr>
        <w:t>Annexe 3b</w:t>
      </w:r>
      <w:r w:rsidRPr="00E07EB4">
        <w:rPr>
          <w:rFonts w:ascii="Calibri" w:hAnsi="Calibri" w:cs="Calibri"/>
        </w:rPr>
        <w:t> </w:t>
      </w:r>
      <w:r w:rsidRPr="00E07EB4">
        <w:rPr>
          <w:rFonts w:ascii="Marianne" w:hAnsi="Marianne"/>
        </w:rPr>
        <w:t>: Descriptif du partenaire</w:t>
      </w:r>
    </w:p>
    <w:p w14:paraId="09CE5A10" w14:textId="754B50D3" w:rsidR="000A1E61" w:rsidRPr="00E07EB4" w:rsidRDefault="000A1E61" w:rsidP="00FF2F56">
      <w:pPr>
        <w:pStyle w:val="Paragraphedeliste"/>
        <w:numPr>
          <w:ilvl w:val="0"/>
          <w:numId w:val="4"/>
        </w:numPr>
        <w:spacing w:before="120" w:after="180"/>
        <w:rPr>
          <w:rFonts w:ascii="Marianne" w:hAnsi="Marianne"/>
        </w:rPr>
      </w:pPr>
      <w:r w:rsidRPr="00E07EB4">
        <w:rPr>
          <w:rFonts w:ascii="Marianne" w:hAnsi="Marianne"/>
        </w:rPr>
        <w:t>Annexe 3c</w:t>
      </w:r>
      <w:r w:rsidRPr="00E07EB4">
        <w:rPr>
          <w:rFonts w:ascii="Calibri" w:hAnsi="Calibri" w:cs="Calibri"/>
        </w:rPr>
        <w:t> </w:t>
      </w:r>
      <w:r w:rsidRPr="00E07EB4">
        <w:rPr>
          <w:rFonts w:ascii="Marianne" w:hAnsi="Marianne"/>
        </w:rPr>
        <w:t>: Déclaration administratives</w:t>
      </w:r>
    </w:p>
    <w:p w14:paraId="12E80D52" w14:textId="77777777" w:rsidR="000A1E61" w:rsidRPr="00E07EB4" w:rsidRDefault="000A1E61" w:rsidP="00FF2F56">
      <w:pPr>
        <w:pStyle w:val="Paragraphedeliste"/>
        <w:numPr>
          <w:ilvl w:val="0"/>
          <w:numId w:val="4"/>
        </w:numPr>
        <w:spacing w:before="120" w:after="180"/>
        <w:rPr>
          <w:rFonts w:ascii="Marianne" w:hAnsi="Marianne"/>
        </w:rPr>
      </w:pPr>
      <w:r w:rsidRPr="00E07EB4">
        <w:rPr>
          <w:rFonts w:ascii="Marianne" w:hAnsi="Marianne"/>
        </w:rPr>
        <w:t xml:space="preserve">Annexe 6 : </w:t>
      </w:r>
      <w:r w:rsidRPr="00316BB5">
        <w:rPr>
          <w:rFonts w:ascii="Marianne" w:hAnsi="Marianne"/>
        </w:rPr>
        <w:t>éléments financiers</w:t>
      </w:r>
    </w:p>
    <w:p w14:paraId="277E49B9" w14:textId="49597E1F" w:rsidR="00FA6D59" w:rsidRPr="00E07EB4" w:rsidRDefault="00FA6D59" w:rsidP="00FF2F56">
      <w:pPr>
        <w:pStyle w:val="Paragraphedeliste"/>
        <w:numPr>
          <w:ilvl w:val="0"/>
          <w:numId w:val="4"/>
        </w:numPr>
        <w:spacing w:before="120" w:after="180"/>
        <w:rPr>
          <w:rFonts w:ascii="Marianne" w:hAnsi="Marianne"/>
        </w:rPr>
      </w:pPr>
      <w:r w:rsidRPr="00E07EB4">
        <w:rPr>
          <w:rFonts w:ascii="Marianne" w:hAnsi="Marianne"/>
        </w:rPr>
        <w:t xml:space="preserve">Annexe </w:t>
      </w:r>
      <w:r w:rsidR="000A1E61" w:rsidRPr="00E07EB4">
        <w:rPr>
          <w:rFonts w:ascii="Marianne" w:hAnsi="Marianne"/>
        </w:rPr>
        <w:t>7</w:t>
      </w:r>
      <w:r w:rsidR="00B241CE" w:rsidRPr="00E07EB4">
        <w:rPr>
          <w:rFonts w:ascii="Calibri" w:hAnsi="Calibri" w:cs="Calibri"/>
        </w:rPr>
        <w:t> </w:t>
      </w:r>
      <w:r w:rsidRPr="00E07EB4">
        <w:rPr>
          <w:rFonts w:ascii="Marianne" w:hAnsi="Marianne"/>
        </w:rPr>
        <w:t xml:space="preserve">: </w:t>
      </w:r>
      <w:r w:rsidRPr="00316BB5">
        <w:rPr>
          <w:rFonts w:ascii="Marianne" w:hAnsi="Marianne"/>
        </w:rPr>
        <w:t>Attestation de santé financière</w:t>
      </w:r>
    </w:p>
    <w:p w14:paraId="2E7B825E" w14:textId="74B5D24B" w:rsidR="00FA6D59" w:rsidRPr="00316BB5" w:rsidRDefault="006F7E95" w:rsidP="00FF2F56">
      <w:pPr>
        <w:pStyle w:val="Paragraphedeliste"/>
        <w:numPr>
          <w:ilvl w:val="0"/>
          <w:numId w:val="4"/>
        </w:numPr>
        <w:spacing w:before="120" w:after="180"/>
        <w:rPr>
          <w:rFonts w:ascii="Marianne" w:hAnsi="Marianne"/>
        </w:rPr>
      </w:pPr>
      <w:r w:rsidRPr="00E07EB4">
        <w:rPr>
          <w:rFonts w:ascii="Marianne" w:hAnsi="Marianne"/>
        </w:rPr>
        <w:t xml:space="preserve">Annexe </w:t>
      </w:r>
      <w:r w:rsidR="000A1E61" w:rsidRPr="00E07EB4">
        <w:rPr>
          <w:rFonts w:ascii="Marianne" w:hAnsi="Marianne"/>
        </w:rPr>
        <w:t>8</w:t>
      </w:r>
      <w:r w:rsidR="00F64ED3" w:rsidRPr="00E07EB4">
        <w:rPr>
          <w:rFonts w:ascii="Calibri" w:hAnsi="Calibri" w:cs="Calibri"/>
        </w:rPr>
        <w:t> </w:t>
      </w:r>
      <w:r w:rsidR="00FA6D59" w:rsidRPr="00E07EB4">
        <w:rPr>
          <w:rFonts w:ascii="Marianne" w:hAnsi="Marianne"/>
        </w:rPr>
        <w:t xml:space="preserve">: </w:t>
      </w:r>
      <w:r w:rsidR="000A1E61" w:rsidRPr="00316BB5">
        <w:rPr>
          <w:rFonts w:ascii="Marianne" w:hAnsi="Marianne"/>
        </w:rPr>
        <w:t>Modèle fiche Lauréat</w:t>
      </w:r>
      <w:r w:rsidR="00FA6D59" w:rsidRPr="00316BB5">
        <w:rPr>
          <w:rFonts w:ascii="Marianne" w:hAnsi="Marianne"/>
        </w:rPr>
        <w:t xml:space="preserve">  </w:t>
      </w:r>
    </w:p>
    <w:p w14:paraId="41DC0882" w14:textId="38F5DD21" w:rsidR="00EE2C40" w:rsidRDefault="00EE2C40" w:rsidP="00EE2C40">
      <w:pPr>
        <w:spacing w:before="120" w:after="180"/>
        <w:rPr>
          <w:rFonts w:ascii="Marianne" w:hAnsi="Marianne"/>
        </w:rPr>
      </w:pPr>
      <w:r>
        <w:rPr>
          <w:rFonts w:ascii="Marianne" w:hAnsi="Marianne"/>
        </w:rPr>
        <w:t>Les documents administratifs suivant sont à fournir également par chaque partenaire du projet</w:t>
      </w:r>
      <w:r>
        <w:rPr>
          <w:rFonts w:ascii="Calibri" w:hAnsi="Calibri" w:cs="Calibri"/>
        </w:rPr>
        <w:t> </w:t>
      </w:r>
      <w:r>
        <w:rPr>
          <w:rFonts w:ascii="Marianne" w:hAnsi="Marianne"/>
        </w:rPr>
        <w:t>:</w:t>
      </w:r>
    </w:p>
    <w:p w14:paraId="53452B7C" w14:textId="057DB02B" w:rsidR="00FA6D59" w:rsidRPr="00EE2C40" w:rsidRDefault="00FA6D59" w:rsidP="00FF2F56">
      <w:pPr>
        <w:pStyle w:val="Paragraphedeliste"/>
        <w:numPr>
          <w:ilvl w:val="0"/>
          <w:numId w:val="4"/>
        </w:numPr>
        <w:spacing w:before="120" w:after="180"/>
        <w:rPr>
          <w:rFonts w:ascii="Marianne" w:hAnsi="Marianne"/>
        </w:rPr>
      </w:pPr>
      <w:r w:rsidRPr="00EE2C40">
        <w:rPr>
          <w:rFonts w:ascii="Marianne" w:hAnsi="Marianne"/>
        </w:rPr>
        <w:t>KBIS</w:t>
      </w:r>
    </w:p>
    <w:p w14:paraId="1FA21DFF" w14:textId="67B62395" w:rsidR="00FA6D59" w:rsidRDefault="00FA6D59" w:rsidP="00FF2F56">
      <w:pPr>
        <w:pStyle w:val="Paragraphedeliste"/>
        <w:numPr>
          <w:ilvl w:val="0"/>
          <w:numId w:val="4"/>
        </w:numPr>
        <w:spacing w:before="120" w:after="180"/>
        <w:rPr>
          <w:rFonts w:ascii="Marianne" w:hAnsi="Marianne"/>
        </w:rPr>
      </w:pPr>
      <w:r w:rsidRPr="00F059B6">
        <w:rPr>
          <w:rFonts w:ascii="Marianne" w:hAnsi="Marianne"/>
        </w:rPr>
        <w:t>RIB</w:t>
      </w:r>
    </w:p>
    <w:p w14:paraId="10C192CB" w14:textId="7904E9EE" w:rsidR="00714AC9" w:rsidRPr="00316BB5" w:rsidRDefault="00EE2C40" w:rsidP="00FF2F56">
      <w:pPr>
        <w:pStyle w:val="Paragraphedeliste"/>
        <w:numPr>
          <w:ilvl w:val="0"/>
          <w:numId w:val="4"/>
        </w:numPr>
        <w:spacing w:before="120" w:after="180"/>
        <w:rPr>
          <w:rFonts w:ascii="Marianne" w:eastAsiaTheme="majorEastAsia" w:hAnsi="Marianne" w:cstheme="majorBidi"/>
          <w:sz w:val="24"/>
          <w:szCs w:val="32"/>
        </w:rPr>
      </w:pPr>
      <w:r w:rsidRPr="00E07EB4">
        <w:rPr>
          <w:rFonts w:ascii="Marianne" w:hAnsi="Marianne"/>
        </w:rPr>
        <w:t>3 dernières liasses fiscales</w:t>
      </w:r>
      <w:bookmarkStart w:id="56" w:name="_Toc90287636"/>
      <w:r w:rsidR="00714AC9" w:rsidRPr="00316BB5">
        <w:rPr>
          <w:rFonts w:ascii="Marianne" w:eastAsiaTheme="majorEastAsia" w:hAnsi="Marianne" w:cstheme="majorBidi"/>
          <w:sz w:val="24"/>
          <w:szCs w:val="32"/>
        </w:rPr>
        <w:br w:type="page"/>
      </w:r>
    </w:p>
    <w:p w14:paraId="7719DA29" w14:textId="02C2D6D2" w:rsidR="00926DF1" w:rsidRPr="000B00DF" w:rsidRDefault="00926DF1" w:rsidP="00926DF1">
      <w:pPr>
        <w:pStyle w:val="Titre1"/>
        <w:numPr>
          <w:ilvl w:val="0"/>
          <w:numId w:val="0"/>
        </w:numPr>
        <w:rPr>
          <w:b/>
        </w:rPr>
      </w:pPr>
      <w:bookmarkStart w:id="57" w:name="_Toc132652316"/>
      <w:r w:rsidRPr="000B00DF">
        <w:rPr>
          <w:b/>
        </w:rPr>
        <w:lastRenderedPageBreak/>
        <w:t>Annexe A : Critères de performance environnementale</w:t>
      </w:r>
      <w:bookmarkEnd w:id="56"/>
      <w:bookmarkEnd w:id="57"/>
    </w:p>
    <w:p w14:paraId="2905E930" w14:textId="77777777" w:rsidR="00AC7231" w:rsidRDefault="00AC7231" w:rsidP="00926DF1"/>
    <w:p w14:paraId="35D35899" w14:textId="7D9268D7" w:rsidR="00926DF1" w:rsidRPr="000078E2" w:rsidRDefault="00926DF1" w:rsidP="00926DF1">
      <w:r w:rsidRPr="000078E2">
        <w:t>Les projets causant un préjudice important du point de vue de l’environnement seront exclus (application du principe DNSH –</w:t>
      </w:r>
      <w:r w:rsidR="00ED49C7">
        <w:t xml:space="preserve"> </w:t>
      </w:r>
      <w:r w:rsidRPr="000078E2">
        <w:t xml:space="preserve">Do No </w:t>
      </w:r>
      <w:proofErr w:type="spellStart"/>
      <w:r w:rsidRPr="000078E2">
        <w:t>Significant</w:t>
      </w:r>
      <w:proofErr w:type="spellEnd"/>
      <w:r w:rsidRPr="000078E2">
        <w:t xml:space="preserve"> </w:t>
      </w:r>
      <w:proofErr w:type="spellStart"/>
      <w:r w:rsidRPr="000078E2">
        <w:t>Harm</w:t>
      </w:r>
      <w:proofErr w:type="spellEnd"/>
      <w:r w:rsidRPr="000078E2">
        <w:t xml:space="preserve"> ou « absence de préjudice important ») au sens de l’article 17 du règlement européen sur la taxonomie</w:t>
      </w:r>
      <w:r w:rsidRPr="000078E2">
        <w:rPr>
          <w:rStyle w:val="Appelnotedebasdep"/>
        </w:rPr>
        <w:footnoteReference w:id="12"/>
      </w:r>
      <w:r w:rsidRPr="000078E2">
        <w:t xml:space="preserve">. En créant un langage commun et une définition claire de ce qui est « durable », la taxonomie est destinée à limiter les risques d’écoblanchiment (ou "greenwashing") et de distorsion de concurrence, et à faciliter la transformation de l’économie vers une durabilité environnementale accrue. </w:t>
      </w:r>
    </w:p>
    <w:p w14:paraId="07FAA93F" w14:textId="77777777" w:rsidR="00926DF1" w:rsidRPr="000078E2" w:rsidRDefault="00926DF1" w:rsidP="00926DF1">
      <w:r w:rsidRPr="000078E2">
        <w:t>Ainsi, la taxonomie définit la durabilité au regard des six objectifs environnementaux suivants:</w:t>
      </w:r>
    </w:p>
    <w:p w14:paraId="363B8A30" w14:textId="77777777" w:rsidR="00926DF1" w:rsidRPr="000078E2" w:rsidRDefault="00926DF1" w:rsidP="00FF2F56">
      <w:pPr>
        <w:pStyle w:val="Paragraphedeliste"/>
        <w:numPr>
          <w:ilvl w:val="0"/>
          <w:numId w:val="5"/>
        </w:numPr>
        <w:spacing w:before="120" w:after="180"/>
      </w:pPr>
      <w:proofErr w:type="gramStart"/>
      <w:r w:rsidRPr="000078E2">
        <w:t>l’atténuation</w:t>
      </w:r>
      <w:proofErr w:type="gramEnd"/>
      <w:r w:rsidRPr="000078E2">
        <w:t xml:space="preserve"> du changement climatique ;</w:t>
      </w:r>
    </w:p>
    <w:p w14:paraId="25312509" w14:textId="77777777" w:rsidR="00926DF1" w:rsidRPr="000078E2" w:rsidRDefault="00926DF1" w:rsidP="00FF2F56">
      <w:pPr>
        <w:pStyle w:val="Paragraphedeliste"/>
        <w:numPr>
          <w:ilvl w:val="0"/>
          <w:numId w:val="5"/>
        </w:numPr>
        <w:spacing w:before="120" w:after="180"/>
      </w:pPr>
      <w:proofErr w:type="gramStart"/>
      <w:r w:rsidRPr="000078E2">
        <w:t>l’adaptation</w:t>
      </w:r>
      <w:proofErr w:type="gramEnd"/>
      <w:r w:rsidRPr="000078E2">
        <w:t xml:space="preserve"> au changement climatique ;</w:t>
      </w:r>
    </w:p>
    <w:p w14:paraId="69669CB0" w14:textId="77777777" w:rsidR="00926DF1" w:rsidRPr="000078E2" w:rsidRDefault="00926DF1" w:rsidP="00FF2F56">
      <w:pPr>
        <w:pStyle w:val="Paragraphedeliste"/>
        <w:numPr>
          <w:ilvl w:val="0"/>
          <w:numId w:val="5"/>
        </w:numPr>
        <w:spacing w:before="120" w:after="180"/>
      </w:pPr>
      <w:proofErr w:type="gramStart"/>
      <w:r w:rsidRPr="000078E2">
        <w:t>l’utilisation</w:t>
      </w:r>
      <w:proofErr w:type="gramEnd"/>
      <w:r w:rsidRPr="000078E2">
        <w:t xml:space="preserve"> durable et la protection des ressources aquatiques et marines ;</w:t>
      </w:r>
    </w:p>
    <w:p w14:paraId="209604A6" w14:textId="77777777" w:rsidR="00926DF1" w:rsidRPr="000078E2" w:rsidRDefault="00926DF1" w:rsidP="00FF2F56">
      <w:pPr>
        <w:pStyle w:val="Paragraphedeliste"/>
        <w:numPr>
          <w:ilvl w:val="0"/>
          <w:numId w:val="5"/>
        </w:numPr>
        <w:spacing w:before="120" w:after="180"/>
      </w:pPr>
      <w:proofErr w:type="gramStart"/>
      <w:r w:rsidRPr="000078E2">
        <w:t>la</w:t>
      </w:r>
      <w:proofErr w:type="gramEnd"/>
      <w:r w:rsidRPr="000078E2">
        <w:t xml:space="preserve"> transition vers une économie circulaire ; </w:t>
      </w:r>
    </w:p>
    <w:p w14:paraId="363D1FAF" w14:textId="77777777" w:rsidR="00926DF1" w:rsidRPr="000078E2" w:rsidRDefault="00926DF1" w:rsidP="00FF2F56">
      <w:pPr>
        <w:pStyle w:val="Paragraphedeliste"/>
        <w:numPr>
          <w:ilvl w:val="0"/>
          <w:numId w:val="5"/>
        </w:numPr>
        <w:spacing w:before="120" w:after="180"/>
      </w:pPr>
      <w:proofErr w:type="gramStart"/>
      <w:r w:rsidRPr="000078E2">
        <w:t>la</w:t>
      </w:r>
      <w:proofErr w:type="gramEnd"/>
      <w:r w:rsidRPr="000078E2">
        <w:t xml:space="preserve"> prévention et la réduction de la pollution ; </w:t>
      </w:r>
    </w:p>
    <w:p w14:paraId="61F54C12" w14:textId="77777777" w:rsidR="00926DF1" w:rsidRPr="000078E2" w:rsidRDefault="00926DF1" w:rsidP="00FF2F56">
      <w:pPr>
        <w:pStyle w:val="Paragraphedeliste"/>
        <w:numPr>
          <w:ilvl w:val="0"/>
          <w:numId w:val="5"/>
        </w:numPr>
        <w:spacing w:before="120" w:after="180"/>
      </w:pPr>
      <w:proofErr w:type="gramStart"/>
      <w:r w:rsidRPr="000078E2">
        <w:t>la</w:t>
      </w:r>
      <w:proofErr w:type="gramEnd"/>
      <w:r w:rsidRPr="000078E2">
        <w:t xml:space="preserve"> protection et la restauration de la biodiversité et des écosystèmes.</w:t>
      </w:r>
    </w:p>
    <w:p w14:paraId="174252D9" w14:textId="47C1266D" w:rsidR="00EB3D17" w:rsidRDefault="00CA1456" w:rsidP="00926DF1">
      <w:r>
        <w:t>L</w:t>
      </w:r>
      <w:r w:rsidR="00926DF1" w:rsidRPr="000078E2">
        <w:t xml:space="preserve">’évaluation technique de l’impact du projet vis-à-vis </w:t>
      </w:r>
      <w:r>
        <w:t xml:space="preserve">de ces objectifs environnementaux sera renseigné dans l’annexe </w:t>
      </w:r>
      <w:r w:rsidR="00F64ED3">
        <w:t>5</w:t>
      </w:r>
      <w:r w:rsidR="00E157D0">
        <w:t xml:space="preserve"> du dossier de candidature</w:t>
      </w:r>
      <w:r w:rsidRPr="008C4B9D">
        <w:t>.</w:t>
      </w:r>
      <w:r>
        <w:t xml:space="preserve"> </w:t>
      </w:r>
    </w:p>
    <w:p w14:paraId="1A744407" w14:textId="65BA5890" w:rsidR="00926DF1" w:rsidRDefault="00EB3D17" w:rsidP="00926DF1">
      <w:r w:rsidRPr="00CC4548">
        <w:t>Il s’agira d’autoévaluer les impacts prévisibles de la solution proposée par rapport à une solution de référence explicitée et argumentée</w:t>
      </w:r>
      <w:r>
        <w:t xml:space="preserve">. </w:t>
      </w:r>
      <w:r w:rsidR="00926DF1" w:rsidRPr="000078E2">
        <w:t xml:space="preserve">Cette analyse tient compte du cycle de vie des </w:t>
      </w:r>
      <w:r w:rsidR="00ED49C7">
        <w:t>procédés</w:t>
      </w:r>
      <w:r w:rsidR="00ED49C7" w:rsidRPr="000078E2">
        <w:t xml:space="preserve"> </w:t>
      </w:r>
      <w:r w:rsidR="00926DF1" w:rsidRPr="000078E2">
        <w:t xml:space="preserve">et du ou des produits ou livrables du projet, suivant les usages qui en sont faits. </w:t>
      </w:r>
      <w:r w:rsidR="00095A8C">
        <w:t>En tant</w:t>
      </w:r>
      <w:r w:rsidR="00926DF1" w:rsidRPr="000078E2">
        <w:t xml:space="preserve"> que de besoin, ces estimations pourront être étayées par des analyses en cycle de vie plus complètes.</w:t>
      </w:r>
      <w:bookmarkStart w:id="58" w:name="_1ksv4uv" w:colFirst="0" w:colLast="0"/>
      <w:bookmarkEnd w:id="58"/>
    </w:p>
    <w:p w14:paraId="3D7AD5F5" w14:textId="4604F170" w:rsidR="00ED49C7" w:rsidRDefault="00ED49C7" w:rsidP="00926DF1">
      <w:pPr>
        <w:spacing w:before="240"/>
        <w:sectPr w:rsidR="00ED49C7" w:rsidSect="008068EC">
          <w:footerReference w:type="default" r:id="rId18"/>
          <w:pgSz w:w="11906" w:h="16838" w:code="9"/>
          <w:pgMar w:top="577" w:right="1418" w:bottom="1418" w:left="1418" w:header="709" w:footer="709" w:gutter="0"/>
          <w:cols w:space="708"/>
          <w:docGrid w:linePitch="360"/>
        </w:sectPr>
      </w:pPr>
    </w:p>
    <w:p w14:paraId="7FEA658C" w14:textId="405CC25C" w:rsidR="00A63FD4" w:rsidRDefault="00A63FD4" w:rsidP="00A63FD4">
      <w:pPr>
        <w:pStyle w:val="Titre1"/>
        <w:numPr>
          <w:ilvl w:val="0"/>
          <w:numId w:val="0"/>
        </w:numPr>
        <w:rPr>
          <w:b/>
        </w:rPr>
      </w:pPr>
      <w:bookmarkStart w:id="59" w:name="_Toc132652317"/>
      <w:r>
        <w:rPr>
          <w:b/>
        </w:rPr>
        <w:lastRenderedPageBreak/>
        <w:t xml:space="preserve">Annexe </w:t>
      </w:r>
      <w:r w:rsidR="00F43669">
        <w:rPr>
          <w:b/>
        </w:rPr>
        <w:t xml:space="preserve">B </w:t>
      </w:r>
      <w:r w:rsidRPr="000B00DF">
        <w:rPr>
          <w:b/>
        </w:rPr>
        <w:t xml:space="preserve">:  </w:t>
      </w:r>
      <w:r>
        <w:rPr>
          <w:b/>
        </w:rPr>
        <w:t>Dates de relèves prévisionnelles de l’AAP</w:t>
      </w:r>
      <w:bookmarkEnd w:id="59"/>
    </w:p>
    <w:p w14:paraId="7B145770" w14:textId="0B504EB4" w:rsidR="00A63FD4" w:rsidRDefault="00A63FD4" w:rsidP="00A63FD4"/>
    <w:p w14:paraId="30B4F379" w14:textId="22E80C76" w:rsidR="00A63FD4" w:rsidRDefault="00A63FD4" w:rsidP="00A63FD4"/>
    <w:p w14:paraId="0FFBB827" w14:textId="7750E4B7" w:rsidR="00A63FD4" w:rsidRPr="00154343" w:rsidRDefault="00A63FD4" w:rsidP="00A63FD4">
      <w:pPr>
        <w:autoSpaceDE w:val="0"/>
        <w:autoSpaceDN w:val="0"/>
        <w:rPr>
          <w:rFonts w:cstheme="minorHAnsi"/>
          <w:b/>
          <w:sz w:val="28"/>
          <w:szCs w:val="28"/>
        </w:rPr>
      </w:pPr>
      <w:r>
        <w:rPr>
          <w:rFonts w:cstheme="minorHAnsi"/>
          <w:b/>
          <w:sz w:val="28"/>
          <w:szCs w:val="28"/>
        </w:rPr>
        <w:t xml:space="preserve">Relèves </w:t>
      </w:r>
      <w:r w:rsidRPr="00154343">
        <w:rPr>
          <w:rFonts w:cstheme="minorHAnsi"/>
          <w:b/>
          <w:sz w:val="28"/>
          <w:szCs w:val="28"/>
        </w:rPr>
        <w:t xml:space="preserve">2022 : </w:t>
      </w:r>
    </w:p>
    <w:p w14:paraId="46D472A1" w14:textId="7563294D" w:rsidR="00A63FD4" w:rsidRPr="00154343" w:rsidRDefault="00A63FD4" w:rsidP="00A63FD4">
      <w:pPr>
        <w:autoSpaceDE w:val="0"/>
        <w:autoSpaceDN w:val="0"/>
        <w:rPr>
          <w:rFonts w:cstheme="minorHAnsi"/>
          <w:b/>
          <w:sz w:val="28"/>
          <w:szCs w:val="28"/>
        </w:rPr>
      </w:pPr>
    </w:p>
    <w:p w14:paraId="5F3E68BF" w14:textId="0F465B57" w:rsidR="00A63FD4" w:rsidRPr="00154343" w:rsidRDefault="00A63FD4" w:rsidP="00FF2F56">
      <w:pPr>
        <w:pStyle w:val="Paragraphedeliste"/>
        <w:numPr>
          <w:ilvl w:val="0"/>
          <w:numId w:val="11"/>
        </w:numPr>
        <w:autoSpaceDE w:val="0"/>
        <w:autoSpaceDN w:val="0"/>
        <w:spacing w:after="0"/>
        <w:rPr>
          <w:rFonts w:cstheme="minorHAnsi"/>
          <w:sz w:val="28"/>
          <w:szCs w:val="28"/>
        </w:rPr>
      </w:pPr>
      <w:r w:rsidRPr="00154343">
        <w:rPr>
          <w:rFonts w:cstheme="minorHAnsi"/>
          <w:sz w:val="28"/>
          <w:szCs w:val="28"/>
        </w:rPr>
        <w:t>30 juin</w:t>
      </w:r>
    </w:p>
    <w:p w14:paraId="7845548E" w14:textId="1851A569" w:rsidR="00A63FD4" w:rsidRPr="00154343" w:rsidRDefault="00A63FD4" w:rsidP="00FF2F56">
      <w:pPr>
        <w:pStyle w:val="Paragraphedeliste"/>
        <w:numPr>
          <w:ilvl w:val="0"/>
          <w:numId w:val="11"/>
        </w:numPr>
        <w:autoSpaceDE w:val="0"/>
        <w:autoSpaceDN w:val="0"/>
        <w:spacing w:after="0"/>
        <w:rPr>
          <w:rFonts w:cstheme="minorHAnsi"/>
          <w:sz w:val="28"/>
          <w:szCs w:val="28"/>
        </w:rPr>
      </w:pPr>
      <w:r w:rsidRPr="00154343">
        <w:rPr>
          <w:rFonts w:cstheme="minorHAnsi"/>
          <w:sz w:val="28"/>
          <w:szCs w:val="28"/>
        </w:rPr>
        <w:t>15 octobre</w:t>
      </w:r>
    </w:p>
    <w:p w14:paraId="16C9BE61" w14:textId="47E76267" w:rsidR="00A63FD4" w:rsidRPr="00154343" w:rsidRDefault="00A63FD4" w:rsidP="00A63FD4">
      <w:pPr>
        <w:autoSpaceDE w:val="0"/>
        <w:autoSpaceDN w:val="0"/>
        <w:rPr>
          <w:rFonts w:cstheme="minorHAnsi"/>
          <w:b/>
          <w:sz w:val="28"/>
          <w:szCs w:val="28"/>
        </w:rPr>
      </w:pPr>
    </w:p>
    <w:p w14:paraId="54994D34" w14:textId="52E6C71F" w:rsidR="00A63FD4" w:rsidRPr="00154343" w:rsidRDefault="00A63FD4" w:rsidP="00A63FD4">
      <w:pPr>
        <w:autoSpaceDE w:val="0"/>
        <w:autoSpaceDN w:val="0"/>
        <w:rPr>
          <w:rFonts w:cstheme="minorHAnsi"/>
          <w:b/>
          <w:sz w:val="28"/>
          <w:szCs w:val="28"/>
        </w:rPr>
      </w:pPr>
      <w:r>
        <w:rPr>
          <w:rFonts w:cstheme="minorHAnsi"/>
          <w:b/>
          <w:sz w:val="28"/>
          <w:szCs w:val="28"/>
        </w:rPr>
        <w:t xml:space="preserve">Relèves </w:t>
      </w:r>
      <w:r w:rsidRPr="00154343">
        <w:rPr>
          <w:rFonts w:cstheme="minorHAnsi"/>
          <w:b/>
          <w:sz w:val="28"/>
          <w:szCs w:val="28"/>
        </w:rPr>
        <w:t>2023 et 2024, et années suivantes :</w:t>
      </w:r>
    </w:p>
    <w:p w14:paraId="1833A60D" w14:textId="7A71C561" w:rsidR="00A63FD4" w:rsidRPr="00154343" w:rsidRDefault="00A63FD4" w:rsidP="00A63FD4">
      <w:pPr>
        <w:autoSpaceDE w:val="0"/>
        <w:autoSpaceDN w:val="0"/>
        <w:rPr>
          <w:rFonts w:cstheme="minorHAnsi"/>
          <w:b/>
          <w:sz w:val="28"/>
          <w:szCs w:val="28"/>
        </w:rPr>
      </w:pPr>
    </w:p>
    <w:p w14:paraId="789F777C" w14:textId="77777777" w:rsidR="00995F59" w:rsidRDefault="00A63FD4" w:rsidP="00FF2F56">
      <w:pPr>
        <w:pStyle w:val="Paragraphedeliste"/>
        <w:numPr>
          <w:ilvl w:val="0"/>
          <w:numId w:val="11"/>
        </w:numPr>
        <w:autoSpaceDE w:val="0"/>
        <w:autoSpaceDN w:val="0"/>
        <w:spacing w:after="0"/>
        <w:rPr>
          <w:rFonts w:cstheme="minorHAnsi"/>
          <w:sz w:val="28"/>
          <w:szCs w:val="28"/>
        </w:rPr>
      </w:pPr>
      <w:r w:rsidRPr="00154343">
        <w:rPr>
          <w:rFonts w:cstheme="minorHAnsi"/>
          <w:sz w:val="28"/>
          <w:szCs w:val="28"/>
        </w:rPr>
        <w:t>31 mai</w:t>
      </w:r>
    </w:p>
    <w:p w14:paraId="01C91D5E" w14:textId="724C6A85" w:rsidR="00E77DED" w:rsidRPr="00995F59" w:rsidRDefault="00A63FD4" w:rsidP="00FF2F56">
      <w:pPr>
        <w:pStyle w:val="Paragraphedeliste"/>
        <w:numPr>
          <w:ilvl w:val="0"/>
          <w:numId w:val="11"/>
        </w:numPr>
        <w:autoSpaceDE w:val="0"/>
        <w:autoSpaceDN w:val="0"/>
        <w:spacing w:after="0"/>
        <w:rPr>
          <w:rFonts w:cstheme="minorHAnsi"/>
          <w:sz w:val="28"/>
          <w:szCs w:val="28"/>
        </w:rPr>
      </w:pPr>
      <w:r w:rsidRPr="00995F59">
        <w:rPr>
          <w:rFonts w:cstheme="minorHAnsi"/>
          <w:sz w:val="28"/>
          <w:szCs w:val="28"/>
        </w:rPr>
        <w:t>15 octobre</w:t>
      </w:r>
    </w:p>
    <w:sectPr w:rsidR="00E77DED" w:rsidRPr="00995F59" w:rsidSect="00BB229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EEA0" w14:textId="77777777" w:rsidR="004307C2" w:rsidRDefault="004307C2" w:rsidP="00E03096">
      <w:r>
        <w:separator/>
      </w:r>
    </w:p>
    <w:p w14:paraId="69CE5B32" w14:textId="77777777" w:rsidR="004307C2" w:rsidRDefault="004307C2" w:rsidP="00E03096"/>
  </w:endnote>
  <w:endnote w:type="continuationSeparator" w:id="0">
    <w:p w14:paraId="4AF41DA9" w14:textId="77777777" w:rsidR="004307C2" w:rsidRDefault="004307C2" w:rsidP="00E03096">
      <w:r>
        <w:continuationSeparator/>
      </w:r>
    </w:p>
    <w:p w14:paraId="1222B410" w14:textId="77777777" w:rsidR="004307C2" w:rsidRDefault="004307C2" w:rsidP="00E03096"/>
  </w:endnote>
  <w:endnote w:type="continuationNotice" w:id="1">
    <w:p w14:paraId="5869EF27" w14:textId="77777777" w:rsidR="004307C2" w:rsidRDefault="004307C2" w:rsidP="00E03096"/>
    <w:p w14:paraId="730894E4" w14:textId="77777777" w:rsidR="004307C2" w:rsidRDefault="004307C2" w:rsidP="00E03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arianne Thin">
    <w:panose1 w:val="02000000000000000000"/>
    <w:charset w:val="00"/>
    <w:family w:val="modern"/>
    <w:notTrueType/>
    <w:pitch w:val="variable"/>
    <w:sig w:usb0="0000000F"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rlito">
    <w:charset w:val="00"/>
    <w:family w:val="swiss"/>
    <w:pitch w:val="variable"/>
    <w:sig w:usb0="E10002FF" w:usb1="5000ECFF" w:usb2="00000009"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382635"/>
      <w:docPartObj>
        <w:docPartGallery w:val="Page Numbers (Bottom of Page)"/>
        <w:docPartUnique/>
      </w:docPartObj>
    </w:sdtPr>
    <w:sdtEndPr>
      <w:rPr>
        <w:sz w:val="16"/>
      </w:rPr>
    </w:sdtEndPr>
    <w:sdtContent>
      <w:p w14:paraId="4B503F60" w14:textId="172C6DF9" w:rsidR="004307C2" w:rsidRPr="00553E78" w:rsidRDefault="004307C2" w:rsidP="00087058">
        <w:pPr>
          <w:pStyle w:val="Pieddepage"/>
          <w:jc w:val="left"/>
          <w:rPr>
            <w:sz w:val="16"/>
          </w:rPr>
        </w:pPr>
        <w:r>
          <w:rPr>
            <w:rFonts w:eastAsia="Times New Roman"/>
            <w:color w:val="000000"/>
            <w:sz w:val="18"/>
            <w:szCs w:val="18"/>
          </w:rPr>
          <w:t xml:space="preserve">France 2030 – AAP </w:t>
        </w:r>
        <w:r w:rsidRPr="00087058">
          <w:rPr>
            <w:rFonts w:eastAsia="Times New Roman"/>
            <w:color w:val="000000"/>
            <w:sz w:val="18"/>
            <w:szCs w:val="18"/>
          </w:rPr>
          <w:t>AIDE A L’INVESTISSEMENT DE L’OFFRE INDUSTRIELLE DES ENERGIES RENOUVELABLES</w:t>
        </w:r>
        <w:r>
          <w:rPr>
            <w:rFonts w:eastAsia="Times New Roman"/>
            <w:color w:val="000000"/>
            <w:sz w:val="18"/>
            <w:szCs w:val="18"/>
          </w:rPr>
          <w:tab/>
        </w:r>
        <w:r>
          <w:rPr>
            <w:rFonts w:eastAsia="Times New Roman"/>
            <w:color w:val="000000"/>
            <w:sz w:val="18"/>
            <w:szCs w:val="18"/>
          </w:rPr>
          <w:tab/>
          <w:t xml:space="preserve">                           </w:t>
        </w:r>
        <w:r w:rsidRPr="00553E78">
          <w:rPr>
            <w:sz w:val="16"/>
          </w:rPr>
          <w:fldChar w:fldCharType="begin"/>
        </w:r>
        <w:r w:rsidRPr="00553E78">
          <w:rPr>
            <w:sz w:val="16"/>
          </w:rPr>
          <w:instrText>PAGE   \* MERGEFORMAT</w:instrText>
        </w:r>
        <w:r w:rsidRPr="00553E78">
          <w:rPr>
            <w:sz w:val="16"/>
          </w:rPr>
          <w:fldChar w:fldCharType="separate"/>
        </w:r>
        <w:r w:rsidR="001B5FE7">
          <w:rPr>
            <w:noProof/>
            <w:sz w:val="16"/>
          </w:rPr>
          <w:t>11</w:t>
        </w:r>
        <w:r w:rsidRPr="00553E78">
          <w:rPr>
            <w:sz w:val="16"/>
          </w:rPr>
          <w:fldChar w:fldCharType="end"/>
        </w:r>
      </w:p>
    </w:sdtContent>
  </w:sdt>
  <w:p w14:paraId="226BFE7D" w14:textId="77777777" w:rsidR="004307C2" w:rsidRDefault="004307C2" w:rsidP="00E030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F6CE" w14:textId="77777777" w:rsidR="004307C2" w:rsidRDefault="004307C2" w:rsidP="00E03096">
      <w:r>
        <w:separator/>
      </w:r>
    </w:p>
    <w:p w14:paraId="150E08D1" w14:textId="77777777" w:rsidR="004307C2" w:rsidRDefault="004307C2" w:rsidP="00E03096"/>
  </w:footnote>
  <w:footnote w:type="continuationSeparator" w:id="0">
    <w:p w14:paraId="5FD28DEE" w14:textId="77777777" w:rsidR="004307C2" w:rsidRDefault="004307C2" w:rsidP="00E03096">
      <w:r>
        <w:continuationSeparator/>
      </w:r>
    </w:p>
    <w:p w14:paraId="2B9BDF78" w14:textId="77777777" w:rsidR="004307C2" w:rsidRDefault="004307C2" w:rsidP="00E03096"/>
  </w:footnote>
  <w:footnote w:type="continuationNotice" w:id="1">
    <w:p w14:paraId="38BDA579" w14:textId="77777777" w:rsidR="004307C2" w:rsidRDefault="004307C2" w:rsidP="00E03096"/>
    <w:p w14:paraId="5E81F290" w14:textId="77777777" w:rsidR="004307C2" w:rsidRDefault="004307C2" w:rsidP="00E03096"/>
  </w:footnote>
  <w:footnote w:id="2">
    <w:p w14:paraId="3557BCFB" w14:textId="2E30C24A" w:rsidR="004307C2" w:rsidRDefault="004307C2" w:rsidP="008A4E88">
      <w:pPr>
        <w:pStyle w:val="Notedebasdepage"/>
      </w:pPr>
      <w:r>
        <w:rPr>
          <w:rStyle w:val="Appelnotedebasdep"/>
        </w:rPr>
        <w:footnoteRef/>
      </w:r>
      <w:r>
        <w:t xml:space="preserve"> </w:t>
      </w:r>
      <w:proofErr w:type="gramStart"/>
      <w:r>
        <w:t>sous</w:t>
      </w:r>
      <w:proofErr w:type="gramEnd"/>
      <w:r>
        <w:t xml:space="preserve"> réserve de publication de l’arrêté de la Première ministre approuvant le cahier des charges de cet appel à projets</w:t>
      </w:r>
    </w:p>
  </w:footnote>
  <w:footnote w:id="3">
    <w:p w14:paraId="3E9A08B2" w14:textId="77777777" w:rsidR="004307C2" w:rsidRDefault="004307C2" w:rsidP="00F74F88">
      <w:pPr>
        <w:pStyle w:val="Notedebasdepage"/>
        <w:rPr>
          <w:rFonts w:asciiTheme="minorHAnsi" w:hAnsiTheme="minorHAnsi"/>
        </w:rPr>
      </w:pPr>
      <w:r>
        <w:rPr>
          <w:rStyle w:val="Appelnotedebasdep"/>
        </w:rPr>
        <w:footnoteRef/>
      </w:r>
      <w:r>
        <w:t xml:space="preserve"> </w:t>
      </w:r>
      <w:r>
        <w:rPr>
          <w:rFonts w:ascii="Marianne" w:hAnsi="Marianne"/>
          <w:sz w:val="16"/>
          <w:szCs w:val="16"/>
        </w:rPr>
        <w:t>Au sens de l’article 17 du règlement sur la taxonomie (règlement (UE) 2020/852 sur l’établissement d’un cadre visant à favoriser les investissements durables, en mettant en place un système de classification (ou « taxonomie ») pour les activités économiques durables sur le plan environnemental, publié au journal officiel de l’UE le 22 juin 2020).</w:t>
      </w:r>
    </w:p>
  </w:footnote>
  <w:footnote w:id="4">
    <w:p w14:paraId="364C7805" w14:textId="77777777" w:rsidR="004307C2" w:rsidRDefault="004307C2" w:rsidP="00F74F88">
      <w:pPr>
        <w:pStyle w:val="Notedebasdepage"/>
      </w:pPr>
      <w:r>
        <w:rPr>
          <w:rStyle w:val="Appelnotedebasdep"/>
        </w:rPr>
        <w:footnoteRef/>
      </w:r>
      <w:r>
        <w:t xml:space="preserve"> </w:t>
      </w:r>
      <w:r>
        <w:rPr>
          <w:rFonts w:ascii="Marianne" w:hAnsi="Marianne"/>
          <w:sz w:val="16"/>
          <w:szCs w:val="16"/>
        </w:rPr>
        <w:t>ETI : entreprise qui emploie entre 250 et 4 999 salariés, et présente soit un chiffre d'affaires n'excédant pas 1,5 milliard d'euros soit un total de bilan n'excédant pas 2 milliards d'euros</w:t>
      </w:r>
    </w:p>
  </w:footnote>
  <w:footnote w:id="5">
    <w:p w14:paraId="5EE1583E" w14:textId="77777777" w:rsidR="004307C2" w:rsidRDefault="004307C2" w:rsidP="00C475FC">
      <w:pPr>
        <w:pStyle w:val="Notedebasdepage"/>
        <w:rPr>
          <w:rFonts w:asciiTheme="minorHAnsi" w:hAnsiTheme="minorHAnsi"/>
        </w:rPr>
      </w:pPr>
      <w:r>
        <w:rPr>
          <w:rStyle w:val="Appelnotedebasdep"/>
        </w:rPr>
        <w:footnoteRef/>
      </w:r>
      <w:r>
        <w:t xml:space="preserve"> </w:t>
      </w:r>
      <w:r>
        <w:rPr>
          <w:rFonts w:cstheme="minorHAnsi"/>
          <w:sz w:val="18"/>
        </w:rPr>
        <w:t>Si l’entreprise est une « </w:t>
      </w:r>
      <w:hyperlink r:id="rId1" w:history="1">
        <w:r>
          <w:rPr>
            <w:rStyle w:val="LienInternet"/>
            <w:rFonts w:cstheme="minorHAnsi"/>
            <w:sz w:val="18"/>
          </w:rPr>
          <w:t>entreprise en difficulté</w:t>
        </w:r>
      </w:hyperlink>
      <w:r>
        <w:rPr>
          <w:rFonts w:cstheme="minorHAnsi"/>
          <w:sz w:val="18"/>
        </w:rPr>
        <w:t xml:space="preserve"> » </w:t>
      </w:r>
      <w:r>
        <w:rPr>
          <w:sz w:val="18"/>
          <w:lang w:eastAsia="fr-FR"/>
        </w:rPr>
        <w:t>au sens de l’article 2 point 18 du règlement général d’exemption par catégories avant le 31 décembre 2019</w:t>
      </w:r>
      <w:r>
        <w:rPr>
          <w:rFonts w:cstheme="minorHAnsi"/>
          <w:sz w:val="18"/>
        </w:rPr>
        <w:t>, son projet déposé ne sera considéré comme éligible et donc instruit que si elle présente lors du dépôt de son dossier des éléments probants et jugés satisfaisants par l’Opérateur justifiant sa sortie du statut d’ « entreprise en difficulté » avant la décision sur le financement potentiel.</w:t>
      </w:r>
    </w:p>
  </w:footnote>
  <w:footnote w:id="6">
    <w:p w14:paraId="0EB8C534" w14:textId="77777777" w:rsidR="004307C2" w:rsidRDefault="004307C2" w:rsidP="00A9182C">
      <w:pPr>
        <w:pStyle w:val="Notedebasdepage"/>
      </w:pPr>
      <w:r w:rsidRPr="00636176">
        <w:rPr>
          <w:rStyle w:val="Appelnotedebasdep"/>
        </w:rPr>
        <w:footnoteRef/>
      </w:r>
      <w:r w:rsidRPr="00636176">
        <w:t xml:space="preserve"> </w:t>
      </w:r>
      <w:r w:rsidRPr="00636176">
        <w:rPr>
          <w:sz w:val="18"/>
        </w:rPr>
        <w:t>En accord avec le RGEC, une</w:t>
      </w:r>
      <w:r w:rsidRPr="00636176">
        <w:rPr>
          <w:color w:val="000000"/>
          <w:sz w:val="18"/>
        </w:rPr>
        <w:t xml:space="preserve"> demande d'aide doit a minima contenir les informations suivantes : a) le nom et la taille d</w:t>
      </w:r>
      <w:r>
        <w:rPr>
          <w:color w:val="000000"/>
          <w:sz w:val="18"/>
        </w:rPr>
        <w:t>e la société</w:t>
      </w:r>
      <w:r w:rsidRPr="00636176">
        <w:rPr>
          <w:color w:val="000000"/>
          <w:sz w:val="18"/>
        </w:rPr>
        <w:t xml:space="preserve"> porteur de </w:t>
      </w:r>
      <w:proofErr w:type="gramStart"/>
      <w:r w:rsidRPr="00636176">
        <w:rPr>
          <w:color w:val="000000"/>
          <w:sz w:val="18"/>
        </w:rPr>
        <w:t>projet;</w:t>
      </w:r>
      <w:proofErr w:type="gramEnd"/>
      <w:r w:rsidRPr="00636176">
        <w:rPr>
          <w:color w:val="000000"/>
          <w:sz w:val="18"/>
        </w:rPr>
        <w:t xml:space="preserve"> b) une description du projet, y compris ses dates de début et de fin ; c) la localisation du projet ; d) une liste des coûts admissibles ; e) le type d’aide sollicitée (subvention, avance récupérable) f) le montant de l’aide sollicitée.</w:t>
      </w:r>
    </w:p>
  </w:footnote>
  <w:footnote w:id="7">
    <w:p w14:paraId="777A2CDF" w14:textId="3799D417" w:rsidR="004307C2" w:rsidRDefault="004307C2" w:rsidP="00C819BA">
      <w:pPr>
        <w:spacing w:before="120" w:after="120"/>
      </w:pPr>
      <w:r>
        <w:rPr>
          <w:rStyle w:val="Appelnotedebasdep"/>
        </w:rPr>
        <w:footnoteRef/>
      </w:r>
      <w:r>
        <w:t xml:space="preserve"> </w:t>
      </w:r>
      <w:r w:rsidRPr="00C819BA">
        <w:rPr>
          <w:sz w:val="18"/>
          <w:szCs w:val="18"/>
        </w:rPr>
        <w:t>Le RGEC défini par ailleurs le «</w:t>
      </w:r>
      <w:r w:rsidRPr="00C819BA">
        <w:rPr>
          <w:rFonts w:ascii="Calibri" w:hAnsi="Calibri" w:cs="Calibri"/>
          <w:sz w:val="18"/>
          <w:szCs w:val="18"/>
        </w:rPr>
        <w:t> </w:t>
      </w:r>
      <w:r w:rsidRPr="00C819BA">
        <w:rPr>
          <w:sz w:val="18"/>
          <w:szCs w:val="18"/>
        </w:rPr>
        <w:t>d</w:t>
      </w:r>
      <w:r w:rsidRPr="00C819BA">
        <w:rPr>
          <w:rFonts w:cs="Marianne Thin"/>
          <w:sz w:val="18"/>
          <w:szCs w:val="18"/>
        </w:rPr>
        <w:t>é</w:t>
      </w:r>
      <w:r w:rsidRPr="00C819BA">
        <w:rPr>
          <w:sz w:val="18"/>
          <w:szCs w:val="18"/>
        </w:rPr>
        <w:t>but des travaux</w:t>
      </w:r>
      <w:r w:rsidRPr="00C819BA">
        <w:rPr>
          <w:rFonts w:ascii="Calibri" w:hAnsi="Calibri" w:cs="Calibri"/>
          <w:sz w:val="18"/>
          <w:szCs w:val="18"/>
        </w:rPr>
        <w:t> </w:t>
      </w:r>
      <w:r w:rsidRPr="00C819BA">
        <w:rPr>
          <w:rFonts w:cs="Marianne Thin"/>
          <w:sz w:val="18"/>
          <w:szCs w:val="18"/>
        </w:rPr>
        <w:t>»</w:t>
      </w:r>
      <w:r w:rsidRPr="00C819BA">
        <w:rPr>
          <w:sz w:val="18"/>
          <w:szCs w:val="18"/>
        </w:rPr>
        <w:t xml:space="preserve"> comme </w:t>
      </w:r>
      <w:r w:rsidRPr="00C819BA">
        <w:rPr>
          <w:rFonts w:cs="Marianne Thin"/>
          <w:sz w:val="18"/>
          <w:szCs w:val="18"/>
        </w:rPr>
        <w:t>«</w:t>
      </w:r>
      <w:r w:rsidRPr="00C819BA">
        <w:rPr>
          <w:rFonts w:ascii="Calibri" w:hAnsi="Calibri" w:cs="Calibri"/>
          <w:sz w:val="18"/>
          <w:szCs w:val="18"/>
        </w:rPr>
        <w:t> </w:t>
      </w:r>
      <w:r w:rsidRPr="00C819BA">
        <w:rPr>
          <w:sz w:val="18"/>
          <w:szCs w:val="18"/>
        </w:rPr>
        <w:t>soit le d</w:t>
      </w:r>
      <w:r w:rsidRPr="00C819BA">
        <w:rPr>
          <w:rFonts w:cs="Marianne Thin"/>
          <w:sz w:val="18"/>
          <w:szCs w:val="18"/>
        </w:rPr>
        <w:t>é</w:t>
      </w:r>
      <w:r w:rsidRPr="00C819BA">
        <w:rPr>
          <w:sz w:val="18"/>
          <w:szCs w:val="18"/>
        </w:rPr>
        <w:t>but des travaux de construction li</w:t>
      </w:r>
      <w:r w:rsidRPr="00C819BA">
        <w:rPr>
          <w:rFonts w:cs="Marianne Thin"/>
          <w:sz w:val="18"/>
          <w:szCs w:val="18"/>
        </w:rPr>
        <w:t>é</w:t>
      </w:r>
      <w:r w:rsidRPr="00C819BA">
        <w:rPr>
          <w:sz w:val="18"/>
          <w:szCs w:val="18"/>
        </w:rPr>
        <w:t xml:space="preserve">s </w:t>
      </w:r>
      <w:r w:rsidRPr="00C819BA">
        <w:rPr>
          <w:rFonts w:cs="Marianne Thin"/>
          <w:sz w:val="18"/>
          <w:szCs w:val="18"/>
        </w:rPr>
        <w:t>à</w:t>
      </w:r>
      <w:r w:rsidRPr="00C819BA">
        <w:rPr>
          <w:sz w:val="18"/>
          <w:szCs w:val="18"/>
        </w:rPr>
        <w:t xml:space="preserve"> l'investissement, soit le premier engagement juridiquement contraignant de commande d'équipement ou tout autre engagement rendant l'investissement irréversible, selon l'événement qui se produit en premier.</w:t>
      </w:r>
      <w:r w:rsidRPr="000078E2">
        <w:t xml:space="preserve"> </w:t>
      </w:r>
    </w:p>
  </w:footnote>
  <w:footnote w:id="8">
    <w:p w14:paraId="71986CE3" w14:textId="0CBE4A32" w:rsidR="004307C2" w:rsidRDefault="004307C2">
      <w:pPr>
        <w:pStyle w:val="Notedebasdepage"/>
      </w:pPr>
      <w:r>
        <w:rPr>
          <w:rStyle w:val="Appelnotedebasdep"/>
        </w:rPr>
        <w:footnoteRef/>
      </w:r>
      <w:r>
        <w:t xml:space="preserve"> </w:t>
      </w:r>
      <w:r w:rsidRPr="00C819BA">
        <w:rPr>
          <w:sz w:val="18"/>
          <w:szCs w:val="18"/>
        </w:rPr>
        <w:t>Attention à bien prendre en compte ce délai de validation par tous les partenaires participant au projet pour le dépôt du dossier.</w:t>
      </w:r>
    </w:p>
  </w:footnote>
  <w:footnote w:id="9">
    <w:p w14:paraId="125AF4B6" w14:textId="77777777" w:rsidR="004307C2" w:rsidRDefault="004307C2" w:rsidP="00C32530">
      <w:pPr>
        <w:pStyle w:val="Notedebasdepage"/>
      </w:pPr>
      <w:r>
        <w:rPr>
          <w:rStyle w:val="Appelnotedebasdep"/>
        </w:rPr>
        <w:footnoteRef/>
      </w:r>
      <w:r>
        <w:t xml:space="preserve"> Selon les taux d’intensité d’aide fixés par la prochaine carte des aides à finalité régionale pour la période 2022-2027 et sous réserve d’une confirmation de l’utilisation de ces taux par la Commission européenne dans le cadre du régime d’aides à la relance durable.</w:t>
      </w:r>
    </w:p>
  </w:footnote>
  <w:footnote w:id="10">
    <w:p w14:paraId="466A961A" w14:textId="77777777" w:rsidR="004307C2" w:rsidRDefault="004307C2" w:rsidP="00C32530">
      <w:pPr>
        <w:pStyle w:val="Notedebasdepage"/>
      </w:pPr>
      <w:r>
        <w:rPr>
          <w:rStyle w:val="Appelnotedebasdep"/>
        </w:rPr>
        <w:footnoteRef/>
      </w:r>
      <w:r>
        <w:t xml:space="preserve"> </w:t>
      </w:r>
      <w:r>
        <w:rPr>
          <w:color w:val="000000"/>
          <w:sz w:val="18"/>
          <w:szCs w:val="18"/>
        </w:rPr>
        <w:t>Sous réserve que celle-ci soit d’un code NACE à 4 chiffres différents de ceux dont relèvent les activités en cours sur l’établissement considéré). L’aide aux services de conseil extérieur associée au projet est éligible pour les PME/ TPE</w:t>
      </w:r>
      <w:r>
        <w:rPr>
          <w:color w:val="000000"/>
        </w:rPr>
        <w:t>.</w:t>
      </w:r>
      <w:r>
        <w:rPr>
          <w:color w:val="000000"/>
          <w:sz w:val="23"/>
          <w:szCs w:val="23"/>
        </w:rPr>
        <w:t xml:space="preserve"> </w:t>
      </w:r>
    </w:p>
  </w:footnote>
  <w:footnote w:id="11">
    <w:p w14:paraId="020D2ED4" w14:textId="77777777" w:rsidR="004307C2" w:rsidRDefault="004307C2" w:rsidP="00C32530">
      <w:pPr>
        <w:pStyle w:val="Notedebasdepage"/>
      </w:pPr>
      <w:r>
        <w:rPr>
          <w:rStyle w:val="Appelnotedebasdep"/>
        </w:rPr>
        <w:footnoteRef/>
      </w:r>
      <w:r>
        <w:t xml:space="preserve"> Les matières recyclées ou réemployées seraient, à défaut, éliminées ou traitées d'une façon moins respectueuse de l'environnement. Les aides en faveur des opérations de valorisation autres que le recyclage ne sont pas autorisées au titre de ce régime. Les aides ne doivent pas avoir pour effet de soulager indirectement les pollueurs de charges qu'ils devraient supporter en vertu du droit de l'UE, ou de charges devant être considérées comme des coûts normaux pour une entreprise. Les investissements n'ont pas pour seul effet d'accroître la demande de matières à recycler sans que cela ne débouche sur une intensification de la collecte desdites matières. Les investissements vont au-delà de l'état de la technique.</w:t>
      </w:r>
    </w:p>
  </w:footnote>
  <w:footnote w:id="12">
    <w:p w14:paraId="0254D054" w14:textId="77777777" w:rsidR="004307C2" w:rsidRDefault="004307C2" w:rsidP="00926DF1">
      <w:pPr>
        <w:pStyle w:val="Notedebasdepage"/>
      </w:pPr>
      <w:r w:rsidRPr="00AF5229">
        <w:rPr>
          <w:rStyle w:val="Appelnotedebasdep"/>
          <w:sz w:val="18"/>
        </w:rPr>
        <w:footnoteRef/>
      </w:r>
      <w:r w:rsidRPr="00AF5229">
        <w:rPr>
          <w:sz w:val="18"/>
        </w:rPr>
        <w:t xml:space="preserve"> </w:t>
      </w:r>
      <w:r w:rsidRPr="00AF5229">
        <w:rPr>
          <w:sz w:val="18"/>
          <w:szCs w:val="23"/>
        </w:rPr>
        <w:t>Règlement (UE) 2020/852 sur l’établissement d’un cadre visant à favoriser les investissements durables, en mettant en place un système de classification (ou « taxonomie ») pour les activités économiques durables sur le plan environnemental, publié au journal officiel de l’UE le 22 juin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4F27293"/>
    <w:multiLevelType w:val="hybridMultilevel"/>
    <w:tmpl w:val="A9E06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A29E5"/>
    <w:multiLevelType w:val="hybridMultilevel"/>
    <w:tmpl w:val="B81EEC16"/>
    <w:lvl w:ilvl="0" w:tplc="FFFFFFFF">
      <w:numFmt w:val="bullet"/>
      <w:lvlText w:val="-"/>
      <w:lvlJc w:val="left"/>
      <w:pPr>
        <w:ind w:left="720" w:hanging="360"/>
      </w:pPr>
      <w:rPr>
        <w:rFonts w:ascii="Marianne" w:hAnsi="Marianne"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6880F02"/>
    <w:multiLevelType w:val="hybridMultilevel"/>
    <w:tmpl w:val="0386A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7F13DE"/>
    <w:multiLevelType w:val="hybridMultilevel"/>
    <w:tmpl w:val="B96023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1FE54880"/>
    <w:multiLevelType w:val="hybridMultilevel"/>
    <w:tmpl w:val="63FC10EA"/>
    <w:lvl w:ilvl="0" w:tplc="C2DADD96">
      <w:start w:val="1"/>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8A454CC"/>
    <w:multiLevelType w:val="hybridMultilevel"/>
    <w:tmpl w:val="B96023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35721536"/>
    <w:multiLevelType w:val="hybridMultilevel"/>
    <w:tmpl w:val="CDA276DE"/>
    <w:lvl w:ilvl="0" w:tplc="C182400E">
      <w:start w:val="1"/>
      <w:numFmt w:val="bullet"/>
      <w:pStyle w:val="Titre3"/>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295836"/>
    <w:multiLevelType w:val="hybridMultilevel"/>
    <w:tmpl w:val="B66E14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1C72740"/>
    <w:multiLevelType w:val="hybridMultilevel"/>
    <w:tmpl w:val="24789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F8080B"/>
    <w:multiLevelType w:val="multilevel"/>
    <w:tmpl w:val="93CEF194"/>
    <w:lvl w:ilvl="0">
      <w:start w:val="1"/>
      <w:numFmt w:val="decimal"/>
      <w:pStyle w:val="Titre1"/>
      <w:lvlText w:val="%1."/>
      <w:lvlJc w:val="left"/>
      <w:pPr>
        <w:ind w:left="2345" w:hanging="360"/>
      </w:pPr>
    </w:lvl>
    <w:lvl w:ilvl="1">
      <w:start w:val="1"/>
      <w:numFmt w:val="decimal"/>
      <w:pStyle w:val="Titre2"/>
      <w:lvlText w:val="%1.%2."/>
      <w:lvlJc w:val="left"/>
      <w:pPr>
        <w:ind w:left="8513"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E4528"/>
    <w:multiLevelType w:val="multilevel"/>
    <w:tmpl w:val="C44AF45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B539BC"/>
    <w:multiLevelType w:val="hybridMultilevel"/>
    <w:tmpl w:val="B5725DD6"/>
    <w:lvl w:ilvl="0" w:tplc="C052AB5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61C936E4"/>
    <w:multiLevelType w:val="hybridMultilevel"/>
    <w:tmpl w:val="275C3FAE"/>
    <w:lvl w:ilvl="0" w:tplc="49A241DA">
      <w:start w:val="1"/>
      <w:numFmt w:val="bullet"/>
      <w:lvlText w:val="-"/>
      <w:lvlJc w:val="left"/>
      <w:pPr>
        <w:ind w:left="36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1" w:tplc="A5CC2730">
      <w:start w:val="1"/>
      <w:numFmt w:val="bullet"/>
      <w:lvlText w:val="o"/>
      <w:lvlJc w:val="left"/>
      <w:pPr>
        <w:ind w:left="108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2" w:tplc="A6381ED6">
      <w:start w:val="1"/>
      <w:numFmt w:val="bullet"/>
      <w:lvlText w:val="▪"/>
      <w:lvlJc w:val="left"/>
      <w:pPr>
        <w:ind w:left="180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3" w:tplc="82C43E64">
      <w:start w:val="1"/>
      <w:numFmt w:val="bullet"/>
      <w:lvlText w:val="•"/>
      <w:lvlJc w:val="left"/>
      <w:pPr>
        <w:ind w:left="252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4" w:tplc="F566DB5C">
      <w:start w:val="1"/>
      <w:numFmt w:val="bullet"/>
      <w:lvlText w:val="o"/>
      <w:lvlJc w:val="left"/>
      <w:pPr>
        <w:ind w:left="324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5" w:tplc="D31449D4">
      <w:start w:val="1"/>
      <w:numFmt w:val="bullet"/>
      <w:lvlText w:val="▪"/>
      <w:lvlJc w:val="left"/>
      <w:pPr>
        <w:ind w:left="396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6" w:tplc="D00A8A5C">
      <w:start w:val="1"/>
      <w:numFmt w:val="bullet"/>
      <w:lvlText w:val="•"/>
      <w:lvlJc w:val="left"/>
      <w:pPr>
        <w:ind w:left="468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7" w:tplc="5BFA015A">
      <w:start w:val="1"/>
      <w:numFmt w:val="bullet"/>
      <w:lvlText w:val="o"/>
      <w:lvlJc w:val="left"/>
      <w:pPr>
        <w:ind w:left="540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8" w:tplc="38625324">
      <w:start w:val="1"/>
      <w:numFmt w:val="bullet"/>
      <w:lvlText w:val="▪"/>
      <w:lvlJc w:val="left"/>
      <w:pPr>
        <w:ind w:left="612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abstractNum>
  <w:abstractNum w:abstractNumId="15" w15:restartNumberingAfterBreak="0">
    <w:nsid w:val="747E47A4"/>
    <w:multiLevelType w:val="hybridMultilevel"/>
    <w:tmpl w:val="0BE0F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85404C"/>
    <w:multiLevelType w:val="hybridMultilevel"/>
    <w:tmpl w:val="97AC2A10"/>
    <w:lvl w:ilvl="0" w:tplc="040C0001">
      <w:start w:val="1"/>
      <w:numFmt w:val="bullet"/>
      <w:lvlText w:val=""/>
      <w:lvlJc w:val="left"/>
      <w:pPr>
        <w:ind w:left="720" w:hanging="360"/>
      </w:pPr>
      <w:rPr>
        <w:rFonts w:ascii="Symbol" w:hAnsi="Symbol" w:hint="default"/>
      </w:rPr>
    </w:lvl>
    <w:lvl w:ilvl="1" w:tplc="009493D8">
      <w:numFmt w:val="bullet"/>
      <w:lvlText w:val="•"/>
      <w:lvlJc w:val="left"/>
      <w:pPr>
        <w:ind w:left="1800" w:hanging="720"/>
      </w:pPr>
      <w:rPr>
        <w:rFonts w:ascii="Marianne" w:eastAsia="Arial" w:hAnsi="Marianne"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DD169B"/>
    <w:multiLevelType w:val="hybridMultilevel"/>
    <w:tmpl w:val="FECC98D0"/>
    <w:lvl w:ilvl="0" w:tplc="49A241DA">
      <w:start w:val="1"/>
      <w:numFmt w:val="bullet"/>
      <w:lvlText w:val="-"/>
      <w:lvlJc w:val="left"/>
      <w:pPr>
        <w:ind w:left="720" w:hanging="36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3B18BB"/>
    <w:multiLevelType w:val="hybridMultilevel"/>
    <w:tmpl w:val="EF16D1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F326AF3"/>
    <w:multiLevelType w:val="multilevel"/>
    <w:tmpl w:val="6BEA791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6609973">
    <w:abstractNumId w:val="11"/>
  </w:num>
  <w:num w:numId="2" w16cid:durableId="929891503">
    <w:abstractNumId w:val="8"/>
  </w:num>
  <w:num w:numId="3" w16cid:durableId="670529459">
    <w:abstractNumId w:val="19"/>
  </w:num>
  <w:num w:numId="4" w16cid:durableId="264389038">
    <w:abstractNumId w:val="16"/>
  </w:num>
  <w:num w:numId="5" w16cid:durableId="1635404904">
    <w:abstractNumId w:val="1"/>
  </w:num>
  <w:num w:numId="6" w16cid:durableId="651756431">
    <w:abstractNumId w:val="4"/>
  </w:num>
  <w:num w:numId="7" w16cid:durableId="1675105007">
    <w:abstractNumId w:val="3"/>
  </w:num>
  <w:num w:numId="8" w16cid:durableId="1848865344">
    <w:abstractNumId w:val="2"/>
  </w:num>
  <w:num w:numId="9" w16cid:durableId="1469208104">
    <w:abstractNumId w:val="18"/>
  </w:num>
  <w:num w:numId="10" w16cid:durableId="142391825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7974672">
    <w:abstractNumId w:val="14"/>
  </w:num>
  <w:num w:numId="12" w16cid:durableId="24596025">
    <w:abstractNumId w:val="9"/>
  </w:num>
  <w:num w:numId="13" w16cid:durableId="1865361650">
    <w:abstractNumId w:val="13"/>
  </w:num>
  <w:num w:numId="14" w16cid:durableId="287048100">
    <w:abstractNumId w:val="6"/>
  </w:num>
  <w:num w:numId="15" w16cid:durableId="1726881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92891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3017249">
    <w:abstractNumId w:val="10"/>
  </w:num>
  <w:num w:numId="18" w16cid:durableId="617377411">
    <w:abstractNumId w:val="15"/>
  </w:num>
  <w:num w:numId="19" w16cid:durableId="782380483">
    <w:abstractNumId w:val="17"/>
  </w:num>
  <w:num w:numId="20" w16cid:durableId="1688631948">
    <w:abstractNumId w:val="11"/>
  </w:num>
  <w:num w:numId="21" w16cid:durableId="1562204951">
    <w:abstractNumId w:val="11"/>
  </w:num>
  <w:num w:numId="22" w16cid:durableId="705298825">
    <w:abstractNumId w:val="11"/>
  </w:num>
  <w:num w:numId="23" w16cid:durableId="900822267">
    <w:abstractNumId w:val="11"/>
  </w:num>
  <w:num w:numId="24" w16cid:durableId="621155457">
    <w:abstractNumId w:val="11"/>
  </w:num>
  <w:num w:numId="25" w16cid:durableId="980768659">
    <w:abstractNumId w:val="11"/>
  </w:num>
  <w:num w:numId="26" w16cid:durableId="356931107">
    <w:abstractNumId w:val="11"/>
  </w:num>
  <w:num w:numId="27" w16cid:durableId="1829319251">
    <w:abstractNumId w:val="11"/>
  </w:num>
  <w:num w:numId="28" w16cid:durableId="1522624421">
    <w:abstractNumId w:val="11"/>
  </w:num>
  <w:num w:numId="29" w16cid:durableId="1078212647">
    <w:abstractNumId w:val="11"/>
  </w:num>
  <w:num w:numId="30" w16cid:durableId="1744596562">
    <w:abstractNumId w:val="11"/>
  </w:num>
  <w:num w:numId="31" w16cid:durableId="1692300344">
    <w:abstractNumId w:val="11"/>
  </w:num>
  <w:num w:numId="32" w16cid:durableId="1920796257">
    <w:abstractNumId w:val="11"/>
  </w:num>
  <w:num w:numId="33" w16cid:durableId="1223830104">
    <w:abstractNumId w:val="11"/>
  </w:num>
  <w:num w:numId="34" w16cid:durableId="1602488751">
    <w:abstractNumId w:val="11"/>
  </w:num>
  <w:num w:numId="35" w16cid:durableId="1697194670">
    <w:abstractNumId w:val="11"/>
  </w:num>
  <w:num w:numId="36" w16cid:durableId="1321230991">
    <w:abstractNumId w:val="11"/>
  </w:num>
  <w:num w:numId="37" w16cid:durableId="178109777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4E"/>
    <w:rsid w:val="0000099E"/>
    <w:rsid w:val="00000BEC"/>
    <w:rsid w:val="0000267D"/>
    <w:rsid w:val="00005244"/>
    <w:rsid w:val="00005297"/>
    <w:rsid w:val="000065F1"/>
    <w:rsid w:val="00012EB3"/>
    <w:rsid w:val="00013563"/>
    <w:rsid w:val="00014747"/>
    <w:rsid w:val="00020A23"/>
    <w:rsid w:val="00020B42"/>
    <w:rsid w:val="00020C75"/>
    <w:rsid w:val="00022AC7"/>
    <w:rsid w:val="000233A8"/>
    <w:rsid w:val="00023609"/>
    <w:rsid w:val="00023FC2"/>
    <w:rsid w:val="000248D6"/>
    <w:rsid w:val="0002654F"/>
    <w:rsid w:val="00027E4D"/>
    <w:rsid w:val="00031595"/>
    <w:rsid w:val="000316F5"/>
    <w:rsid w:val="00032E6F"/>
    <w:rsid w:val="0003527A"/>
    <w:rsid w:val="000372BD"/>
    <w:rsid w:val="0004090A"/>
    <w:rsid w:val="0004159C"/>
    <w:rsid w:val="00041E15"/>
    <w:rsid w:val="00041E8A"/>
    <w:rsid w:val="00042848"/>
    <w:rsid w:val="000476B6"/>
    <w:rsid w:val="00047D19"/>
    <w:rsid w:val="0005032E"/>
    <w:rsid w:val="00052770"/>
    <w:rsid w:val="000529E8"/>
    <w:rsid w:val="0005349B"/>
    <w:rsid w:val="000553DA"/>
    <w:rsid w:val="00055476"/>
    <w:rsid w:val="00061330"/>
    <w:rsid w:val="00061F22"/>
    <w:rsid w:val="000621D0"/>
    <w:rsid w:val="00064686"/>
    <w:rsid w:val="00064C0B"/>
    <w:rsid w:val="00065B81"/>
    <w:rsid w:val="0006631A"/>
    <w:rsid w:val="00067057"/>
    <w:rsid w:val="000675CC"/>
    <w:rsid w:val="00070BD4"/>
    <w:rsid w:val="0007217C"/>
    <w:rsid w:val="00073D85"/>
    <w:rsid w:val="0007412F"/>
    <w:rsid w:val="0007586F"/>
    <w:rsid w:val="00080019"/>
    <w:rsid w:val="00083074"/>
    <w:rsid w:val="00083BB7"/>
    <w:rsid w:val="00084A96"/>
    <w:rsid w:val="00087058"/>
    <w:rsid w:val="000904AC"/>
    <w:rsid w:val="00090559"/>
    <w:rsid w:val="00091123"/>
    <w:rsid w:val="00092C9B"/>
    <w:rsid w:val="00094E39"/>
    <w:rsid w:val="00095A8C"/>
    <w:rsid w:val="000A1E61"/>
    <w:rsid w:val="000A3E46"/>
    <w:rsid w:val="000A4EA2"/>
    <w:rsid w:val="000A62BE"/>
    <w:rsid w:val="000A64A1"/>
    <w:rsid w:val="000A78D3"/>
    <w:rsid w:val="000B00DF"/>
    <w:rsid w:val="000B16C2"/>
    <w:rsid w:val="000B306F"/>
    <w:rsid w:val="000B43E4"/>
    <w:rsid w:val="000B7DB9"/>
    <w:rsid w:val="000C0E08"/>
    <w:rsid w:val="000C1C0C"/>
    <w:rsid w:val="000C4848"/>
    <w:rsid w:val="000C676C"/>
    <w:rsid w:val="000D11B2"/>
    <w:rsid w:val="000D709D"/>
    <w:rsid w:val="000E0603"/>
    <w:rsid w:val="000E3925"/>
    <w:rsid w:val="000F06F9"/>
    <w:rsid w:val="000F1504"/>
    <w:rsid w:val="000F1B50"/>
    <w:rsid w:val="000F1C52"/>
    <w:rsid w:val="000F3332"/>
    <w:rsid w:val="000F3B60"/>
    <w:rsid w:val="000F4165"/>
    <w:rsid w:val="000F5763"/>
    <w:rsid w:val="000F61B1"/>
    <w:rsid w:val="000F7385"/>
    <w:rsid w:val="00100220"/>
    <w:rsid w:val="00103176"/>
    <w:rsid w:val="00110C30"/>
    <w:rsid w:val="00111359"/>
    <w:rsid w:val="0011164E"/>
    <w:rsid w:val="00112E21"/>
    <w:rsid w:val="0011697F"/>
    <w:rsid w:val="00116EDE"/>
    <w:rsid w:val="001220BB"/>
    <w:rsid w:val="001256A4"/>
    <w:rsid w:val="00125ED2"/>
    <w:rsid w:val="001314AC"/>
    <w:rsid w:val="00134EB3"/>
    <w:rsid w:val="001352FF"/>
    <w:rsid w:val="00136A0E"/>
    <w:rsid w:val="00141BD3"/>
    <w:rsid w:val="00141CED"/>
    <w:rsid w:val="0014241A"/>
    <w:rsid w:val="0014351D"/>
    <w:rsid w:val="00143BCB"/>
    <w:rsid w:val="001440B4"/>
    <w:rsid w:val="00147132"/>
    <w:rsid w:val="00150741"/>
    <w:rsid w:val="00151BB5"/>
    <w:rsid w:val="001523D7"/>
    <w:rsid w:val="00153373"/>
    <w:rsid w:val="00153E14"/>
    <w:rsid w:val="00154DB6"/>
    <w:rsid w:val="00157D46"/>
    <w:rsid w:val="00160141"/>
    <w:rsid w:val="001602B1"/>
    <w:rsid w:val="001617B4"/>
    <w:rsid w:val="00165BC7"/>
    <w:rsid w:val="0016613E"/>
    <w:rsid w:val="0016620B"/>
    <w:rsid w:val="001665D6"/>
    <w:rsid w:val="001665F5"/>
    <w:rsid w:val="00170405"/>
    <w:rsid w:val="00171305"/>
    <w:rsid w:val="001729BF"/>
    <w:rsid w:val="00172A86"/>
    <w:rsid w:val="001742AA"/>
    <w:rsid w:val="00174632"/>
    <w:rsid w:val="00181C0F"/>
    <w:rsid w:val="00181C31"/>
    <w:rsid w:val="00181D7C"/>
    <w:rsid w:val="00182D77"/>
    <w:rsid w:val="00183544"/>
    <w:rsid w:val="00184384"/>
    <w:rsid w:val="00185680"/>
    <w:rsid w:val="00185D38"/>
    <w:rsid w:val="00186AE5"/>
    <w:rsid w:val="00187F9D"/>
    <w:rsid w:val="001912EB"/>
    <w:rsid w:val="00193FBA"/>
    <w:rsid w:val="001A112C"/>
    <w:rsid w:val="001A2120"/>
    <w:rsid w:val="001A2608"/>
    <w:rsid w:val="001A3F27"/>
    <w:rsid w:val="001A5141"/>
    <w:rsid w:val="001A5451"/>
    <w:rsid w:val="001B10B3"/>
    <w:rsid w:val="001B1175"/>
    <w:rsid w:val="001B58CA"/>
    <w:rsid w:val="001B5BCD"/>
    <w:rsid w:val="001B5FE7"/>
    <w:rsid w:val="001B6B40"/>
    <w:rsid w:val="001B71B2"/>
    <w:rsid w:val="001B7607"/>
    <w:rsid w:val="001C0DAD"/>
    <w:rsid w:val="001C2229"/>
    <w:rsid w:val="001C2F39"/>
    <w:rsid w:val="001C3EC4"/>
    <w:rsid w:val="001C51DA"/>
    <w:rsid w:val="001C5C01"/>
    <w:rsid w:val="001D1063"/>
    <w:rsid w:val="001D23CC"/>
    <w:rsid w:val="001D29FE"/>
    <w:rsid w:val="001D4847"/>
    <w:rsid w:val="001D6339"/>
    <w:rsid w:val="001D7806"/>
    <w:rsid w:val="001E1419"/>
    <w:rsid w:val="001E2D0B"/>
    <w:rsid w:val="001E375A"/>
    <w:rsid w:val="001E3BE7"/>
    <w:rsid w:val="001E61C4"/>
    <w:rsid w:val="001E6E2B"/>
    <w:rsid w:val="001E7358"/>
    <w:rsid w:val="001E7899"/>
    <w:rsid w:val="001E7E69"/>
    <w:rsid w:val="001F07C1"/>
    <w:rsid w:val="001F0F21"/>
    <w:rsid w:val="001F0FD0"/>
    <w:rsid w:val="001F1330"/>
    <w:rsid w:val="001F5B55"/>
    <w:rsid w:val="002010BD"/>
    <w:rsid w:val="00203761"/>
    <w:rsid w:val="0020422D"/>
    <w:rsid w:val="002113AC"/>
    <w:rsid w:val="00211CE7"/>
    <w:rsid w:val="002168B2"/>
    <w:rsid w:val="00217B36"/>
    <w:rsid w:val="00221B5F"/>
    <w:rsid w:val="002275E5"/>
    <w:rsid w:val="002305E9"/>
    <w:rsid w:val="00230ACA"/>
    <w:rsid w:val="0023285B"/>
    <w:rsid w:val="00232EFB"/>
    <w:rsid w:val="002331EF"/>
    <w:rsid w:val="0023357D"/>
    <w:rsid w:val="0023550B"/>
    <w:rsid w:val="0023589A"/>
    <w:rsid w:val="0023656D"/>
    <w:rsid w:val="00236D8D"/>
    <w:rsid w:val="0023731C"/>
    <w:rsid w:val="0024051D"/>
    <w:rsid w:val="00241C57"/>
    <w:rsid w:val="002434E5"/>
    <w:rsid w:val="00245BE2"/>
    <w:rsid w:val="00245D83"/>
    <w:rsid w:val="00245FA1"/>
    <w:rsid w:val="00247247"/>
    <w:rsid w:val="0025170B"/>
    <w:rsid w:val="0025575C"/>
    <w:rsid w:val="0025613F"/>
    <w:rsid w:val="002574C2"/>
    <w:rsid w:val="00262F37"/>
    <w:rsid w:val="002662F8"/>
    <w:rsid w:val="00266BDC"/>
    <w:rsid w:val="00267DFB"/>
    <w:rsid w:val="0027137D"/>
    <w:rsid w:val="00273FA0"/>
    <w:rsid w:val="0027503E"/>
    <w:rsid w:val="002758C6"/>
    <w:rsid w:val="00275D0A"/>
    <w:rsid w:val="00281840"/>
    <w:rsid w:val="00281DE1"/>
    <w:rsid w:val="00283FAB"/>
    <w:rsid w:val="00287779"/>
    <w:rsid w:val="00290C20"/>
    <w:rsid w:val="00294BC6"/>
    <w:rsid w:val="0029622B"/>
    <w:rsid w:val="002A177B"/>
    <w:rsid w:val="002B0F7E"/>
    <w:rsid w:val="002B3707"/>
    <w:rsid w:val="002B387A"/>
    <w:rsid w:val="002B3A5E"/>
    <w:rsid w:val="002B5B2C"/>
    <w:rsid w:val="002B725F"/>
    <w:rsid w:val="002B7718"/>
    <w:rsid w:val="002B7EC7"/>
    <w:rsid w:val="002C0BF3"/>
    <w:rsid w:val="002C1BDC"/>
    <w:rsid w:val="002C351C"/>
    <w:rsid w:val="002D497B"/>
    <w:rsid w:val="002D4AE5"/>
    <w:rsid w:val="002E076F"/>
    <w:rsid w:val="002E1DE9"/>
    <w:rsid w:val="002E6AAC"/>
    <w:rsid w:val="002E7A4F"/>
    <w:rsid w:val="002F18DE"/>
    <w:rsid w:val="002F323C"/>
    <w:rsid w:val="002F3733"/>
    <w:rsid w:val="002F4611"/>
    <w:rsid w:val="002F65FC"/>
    <w:rsid w:val="003012FF"/>
    <w:rsid w:val="00301777"/>
    <w:rsid w:val="00302B20"/>
    <w:rsid w:val="0030322E"/>
    <w:rsid w:val="00305692"/>
    <w:rsid w:val="00305C76"/>
    <w:rsid w:val="00312840"/>
    <w:rsid w:val="00313335"/>
    <w:rsid w:val="0031398C"/>
    <w:rsid w:val="00315234"/>
    <w:rsid w:val="00315F24"/>
    <w:rsid w:val="00316BB5"/>
    <w:rsid w:val="00323C4C"/>
    <w:rsid w:val="00324617"/>
    <w:rsid w:val="00332F2F"/>
    <w:rsid w:val="00334238"/>
    <w:rsid w:val="003350FA"/>
    <w:rsid w:val="00335708"/>
    <w:rsid w:val="00337719"/>
    <w:rsid w:val="003406C1"/>
    <w:rsid w:val="00342618"/>
    <w:rsid w:val="00344591"/>
    <w:rsid w:val="003446BF"/>
    <w:rsid w:val="00347F9A"/>
    <w:rsid w:val="003504C7"/>
    <w:rsid w:val="00350AF8"/>
    <w:rsid w:val="00350CB1"/>
    <w:rsid w:val="003517CA"/>
    <w:rsid w:val="00364926"/>
    <w:rsid w:val="00364952"/>
    <w:rsid w:val="00365FAE"/>
    <w:rsid w:val="003664BD"/>
    <w:rsid w:val="00366AFC"/>
    <w:rsid w:val="00372239"/>
    <w:rsid w:val="003727E1"/>
    <w:rsid w:val="00373659"/>
    <w:rsid w:val="00374441"/>
    <w:rsid w:val="00375097"/>
    <w:rsid w:val="003758F8"/>
    <w:rsid w:val="0037722D"/>
    <w:rsid w:val="00383E34"/>
    <w:rsid w:val="00385445"/>
    <w:rsid w:val="00395F45"/>
    <w:rsid w:val="00397489"/>
    <w:rsid w:val="003A0445"/>
    <w:rsid w:val="003A330D"/>
    <w:rsid w:val="003A5D68"/>
    <w:rsid w:val="003B2C82"/>
    <w:rsid w:val="003B3045"/>
    <w:rsid w:val="003B307A"/>
    <w:rsid w:val="003B594B"/>
    <w:rsid w:val="003C28E5"/>
    <w:rsid w:val="003C2DA4"/>
    <w:rsid w:val="003C625C"/>
    <w:rsid w:val="003D0BC7"/>
    <w:rsid w:val="003D1828"/>
    <w:rsid w:val="003D2FBB"/>
    <w:rsid w:val="003D30BF"/>
    <w:rsid w:val="003D53C7"/>
    <w:rsid w:val="003D5BD5"/>
    <w:rsid w:val="003E0335"/>
    <w:rsid w:val="003E148E"/>
    <w:rsid w:val="003E18AB"/>
    <w:rsid w:val="003E5807"/>
    <w:rsid w:val="003E5DD0"/>
    <w:rsid w:val="003F0FB8"/>
    <w:rsid w:val="003F1F6F"/>
    <w:rsid w:val="003F277F"/>
    <w:rsid w:val="003F31DE"/>
    <w:rsid w:val="003F3241"/>
    <w:rsid w:val="003F5FE6"/>
    <w:rsid w:val="003F68D2"/>
    <w:rsid w:val="0040433C"/>
    <w:rsid w:val="00405226"/>
    <w:rsid w:val="00406B60"/>
    <w:rsid w:val="00407833"/>
    <w:rsid w:val="004120BC"/>
    <w:rsid w:val="00414F3C"/>
    <w:rsid w:val="00417AD3"/>
    <w:rsid w:val="00421207"/>
    <w:rsid w:val="00421CF8"/>
    <w:rsid w:val="004234FE"/>
    <w:rsid w:val="00423D70"/>
    <w:rsid w:val="0042414C"/>
    <w:rsid w:val="00425B16"/>
    <w:rsid w:val="0042657D"/>
    <w:rsid w:val="00427B9E"/>
    <w:rsid w:val="00427F01"/>
    <w:rsid w:val="004307C2"/>
    <w:rsid w:val="004364E7"/>
    <w:rsid w:val="00436989"/>
    <w:rsid w:val="004436E5"/>
    <w:rsid w:val="00444257"/>
    <w:rsid w:val="00444AD3"/>
    <w:rsid w:val="00445F35"/>
    <w:rsid w:val="0044703B"/>
    <w:rsid w:val="00451B02"/>
    <w:rsid w:val="00452C31"/>
    <w:rsid w:val="0045545E"/>
    <w:rsid w:val="00455846"/>
    <w:rsid w:val="00463069"/>
    <w:rsid w:val="00463247"/>
    <w:rsid w:val="004649D2"/>
    <w:rsid w:val="00466DCB"/>
    <w:rsid w:val="0047096B"/>
    <w:rsid w:val="00472776"/>
    <w:rsid w:val="0047406A"/>
    <w:rsid w:val="004776C9"/>
    <w:rsid w:val="00480ABB"/>
    <w:rsid w:val="00480D01"/>
    <w:rsid w:val="00487B82"/>
    <w:rsid w:val="004902DA"/>
    <w:rsid w:val="004926E2"/>
    <w:rsid w:val="004947CF"/>
    <w:rsid w:val="004A00EA"/>
    <w:rsid w:val="004A0713"/>
    <w:rsid w:val="004A0E13"/>
    <w:rsid w:val="004A1A18"/>
    <w:rsid w:val="004A1A19"/>
    <w:rsid w:val="004A43CA"/>
    <w:rsid w:val="004A767B"/>
    <w:rsid w:val="004B023A"/>
    <w:rsid w:val="004B2B6B"/>
    <w:rsid w:val="004C09C1"/>
    <w:rsid w:val="004C1CD1"/>
    <w:rsid w:val="004C2023"/>
    <w:rsid w:val="004C204F"/>
    <w:rsid w:val="004C2B71"/>
    <w:rsid w:val="004C3F0F"/>
    <w:rsid w:val="004C5F5D"/>
    <w:rsid w:val="004C7CC7"/>
    <w:rsid w:val="004D0F4C"/>
    <w:rsid w:val="004D392F"/>
    <w:rsid w:val="004D5499"/>
    <w:rsid w:val="004D7BF5"/>
    <w:rsid w:val="004E375B"/>
    <w:rsid w:val="004E477A"/>
    <w:rsid w:val="004E6582"/>
    <w:rsid w:val="004F3206"/>
    <w:rsid w:val="004F4B94"/>
    <w:rsid w:val="00501284"/>
    <w:rsid w:val="00503AF0"/>
    <w:rsid w:val="00504106"/>
    <w:rsid w:val="00505597"/>
    <w:rsid w:val="005071E0"/>
    <w:rsid w:val="0051086B"/>
    <w:rsid w:val="00510996"/>
    <w:rsid w:val="00511282"/>
    <w:rsid w:val="0051149B"/>
    <w:rsid w:val="00511CC0"/>
    <w:rsid w:val="00512749"/>
    <w:rsid w:val="0051303A"/>
    <w:rsid w:val="00513A73"/>
    <w:rsid w:val="00513C57"/>
    <w:rsid w:val="00514EED"/>
    <w:rsid w:val="00516147"/>
    <w:rsid w:val="005164FC"/>
    <w:rsid w:val="00521E2A"/>
    <w:rsid w:val="005224DE"/>
    <w:rsid w:val="00523D39"/>
    <w:rsid w:val="00523FA5"/>
    <w:rsid w:val="00524EED"/>
    <w:rsid w:val="00525F2E"/>
    <w:rsid w:val="00526C81"/>
    <w:rsid w:val="005273CC"/>
    <w:rsid w:val="005305A0"/>
    <w:rsid w:val="00530B8B"/>
    <w:rsid w:val="005365F4"/>
    <w:rsid w:val="00536BEC"/>
    <w:rsid w:val="00537E7C"/>
    <w:rsid w:val="00542766"/>
    <w:rsid w:val="00542E09"/>
    <w:rsid w:val="00545598"/>
    <w:rsid w:val="0054652A"/>
    <w:rsid w:val="00547258"/>
    <w:rsid w:val="005476DD"/>
    <w:rsid w:val="005504C5"/>
    <w:rsid w:val="0055334E"/>
    <w:rsid w:val="00553E78"/>
    <w:rsid w:val="00554981"/>
    <w:rsid w:val="00554EE3"/>
    <w:rsid w:val="00556E67"/>
    <w:rsid w:val="00557EC8"/>
    <w:rsid w:val="0056337B"/>
    <w:rsid w:val="00563FF8"/>
    <w:rsid w:val="00564EA1"/>
    <w:rsid w:val="00565E88"/>
    <w:rsid w:val="005660C5"/>
    <w:rsid w:val="00566741"/>
    <w:rsid w:val="00567086"/>
    <w:rsid w:val="00570E93"/>
    <w:rsid w:val="005722DD"/>
    <w:rsid w:val="00572B28"/>
    <w:rsid w:val="00573325"/>
    <w:rsid w:val="00574C55"/>
    <w:rsid w:val="005752F7"/>
    <w:rsid w:val="0057654B"/>
    <w:rsid w:val="005857D9"/>
    <w:rsid w:val="005871B9"/>
    <w:rsid w:val="00587A4D"/>
    <w:rsid w:val="00592538"/>
    <w:rsid w:val="00592AA8"/>
    <w:rsid w:val="005935CF"/>
    <w:rsid w:val="00593A7B"/>
    <w:rsid w:val="00596DC2"/>
    <w:rsid w:val="00597840"/>
    <w:rsid w:val="005A15D6"/>
    <w:rsid w:val="005A1EE3"/>
    <w:rsid w:val="005A291D"/>
    <w:rsid w:val="005A3619"/>
    <w:rsid w:val="005A4F9B"/>
    <w:rsid w:val="005A6E38"/>
    <w:rsid w:val="005B406B"/>
    <w:rsid w:val="005B421A"/>
    <w:rsid w:val="005B4EC1"/>
    <w:rsid w:val="005B7264"/>
    <w:rsid w:val="005B7B27"/>
    <w:rsid w:val="005B7D7F"/>
    <w:rsid w:val="005C1460"/>
    <w:rsid w:val="005C3353"/>
    <w:rsid w:val="005C3D18"/>
    <w:rsid w:val="005C5BD3"/>
    <w:rsid w:val="005C5EB6"/>
    <w:rsid w:val="005C6930"/>
    <w:rsid w:val="005C6B39"/>
    <w:rsid w:val="005D077A"/>
    <w:rsid w:val="005D207D"/>
    <w:rsid w:val="005D30CC"/>
    <w:rsid w:val="005D3F5F"/>
    <w:rsid w:val="005D41C7"/>
    <w:rsid w:val="005E072C"/>
    <w:rsid w:val="005E2BFA"/>
    <w:rsid w:val="005E6F8B"/>
    <w:rsid w:val="005E70A9"/>
    <w:rsid w:val="005F1E30"/>
    <w:rsid w:val="005F4F1C"/>
    <w:rsid w:val="005F5BB9"/>
    <w:rsid w:val="005F6BD2"/>
    <w:rsid w:val="0060167F"/>
    <w:rsid w:val="00601977"/>
    <w:rsid w:val="00602E0F"/>
    <w:rsid w:val="006066CD"/>
    <w:rsid w:val="00606A37"/>
    <w:rsid w:val="00610444"/>
    <w:rsid w:val="00611E8B"/>
    <w:rsid w:val="006122F7"/>
    <w:rsid w:val="006135D1"/>
    <w:rsid w:val="00613F30"/>
    <w:rsid w:val="00615E3C"/>
    <w:rsid w:val="00617199"/>
    <w:rsid w:val="00620AA5"/>
    <w:rsid w:val="0062102F"/>
    <w:rsid w:val="00622956"/>
    <w:rsid w:val="00623294"/>
    <w:rsid w:val="00626737"/>
    <w:rsid w:val="00627D07"/>
    <w:rsid w:val="0063162B"/>
    <w:rsid w:val="00632EE5"/>
    <w:rsid w:val="00633E90"/>
    <w:rsid w:val="00637F24"/>
    <w:rsid w:val="00641E3E"/>
    <w:rsid w:val="00644D9C"/>
    <w:rsid w:val="006453AA"/>
    <w:rsid w:val="00645635"/>
    <w:rsid w:val="00651D5A"/>
    <w:rsid w:val="00653FBC"/>
    <w:rsid w:val="00655565"/>
    <w:rsid w:val="00656DB2"/>
    <w:rsid w:val="0065733C"/>
    <w:rsid w:val="00661CE8"/>
    <w:rsid w:val="00663B4C"/>
    <w:rsid w:val="00665429"/>
    <w:rsid w:val="00665E82"/>
    <w:rsid w:val="0066758A"/>
    <w:rsid w:val="00671338"/>
    <w:rsid w:val="00674142"/>
    <w:rsid w:val="00674350"/>
    <w:rsid w:val="00674671"/>
    <w:rsid w:val="00675FB5"/>
    <w:rsid w:val="00681E17"/>
    <w:rsid w:val="00682F70"/>
    <w:rsid w:val="006838C4"/>
    <w:rsid w:val="00684186"/>
    <w:rsid w:val="006855BE"/>
    <w:rsid w:val="00686348"/>
    <w:rsid w:val="006922E1"/>
    <w:rsid w:val="00692CFE"/>
    <w:rsid w:val="00694F18"/>
    <w:rsid w:val="00695024"/>
    <w:rsid w:val="0069580E"/>
    <w:rsid w:val="006960CD"/>
    <w:rsid w:val="00697F8B"/>
    <w:rsid w:val="006A0427"/>
    <w:rsid w:val="006A125B"/>
    <w:rsid w:val="006A12DD"/>
    <w:rsid w:val="006A147F"/>
    <w:rsid w:val="006A6553"/>
    <w:rsid w:val="006A68B3"/>
    <w:rsid w:val="006A7517"/>
    <w:rsid w:val="006A78EF"/>
    <w:rsid w:val="006A7B7A"/>
    <w:rsid w:val="006B02F3"/>
    <w:rsid w:val="006B2841"/>
    <w:rsid w:val="006B6564"/>
    <w:rsid w:val="006C0787"/>
    <w:rsid w:val="006C0DE9"/>
    <w:rsid w:val="006C39B1"/>
    <w:rsid w:val="006C3E92"/>
    <w:rsid w:val="006C69EC"/>
    <w:rsid w:val="006C7A12"/>
    <w:rsid w:val="006C7B4B"/>
    <w:rsid w:val="006D0C50"/>
    <w:rsid w:val="006D10D6"/>
    <w:rsid w:val="006D14DC"/>
    <w:rsid w:val="006D1BB0"/>
    <w:rsid w:val="006D272A"/>
    <w:rsid w:val="006D2863"/>
    <w:rsid w:val="006D31F4"/>
    <w:rsid w:val="006D5D64"/>
    <w:rsid w:val="006D6109"/>
    <w:rsid w:val="006D67C0"/>
    <w:rsid w:val="006D75AF"/>
    <w:rsid w:val="006E0A07"/>
    <w:rsid w:val="006E1A0D"/>
    <w:rsid w:val="006E6142"/>
    <w:rsid w:val="006E7475"/>
    <w:rsid w:val="006F00A9"/>
    <w:rsid w:val="006F336D"/>
    <w:rsid w:val="006F4B09"/>
    <w:rsid w:val="006F5F17"/>
    <w:rsid w:val="006F7E95"/>
    <w:rsid w:val="00701A51"/>
    <w:rsid w:val="007022F8"/>
    <w:rsid w:val="00702A3A"/>
    <w:rsid w:val="007050BD"/>
    <w:rsid w:val="00710339"/>
    <w:rsid w:val="00710D19"/>
    <w:rsid w:val="00713794"/>
    <w:rsid w:val="00713DA4"/>
    <w:rsid w:val="00714AC9"/>
    <w:rsid w:val="00715765"/>
    <w:rsid w:val="00716A13"/>
    <w:rsid w:val="0072018F"/>
    <w:rsid w:val="0072104E"/>
    <w:rsid w:val="00721B96"/>
    <w:rsid w:val="00721BF9"/>
    <w:rsid w:val="007301CF"/>
    <w:rsid w:val="00730AD8"/>
    <w:rsid w:val="00730E66"/>
    <w:rsid w:val="00733244"/>
    <w:rsid w:val="00734E27"/>
    <w:rsid w:val="00735499"/>
    <w:rsid w:val="00735568"/>
    <w:rsid w:val="00735C64"/>
    <w:rsid w:val="00736807"/>
    <w:rsid w:val="0073753C"/>
    <w:rsid w:val="00737709"/>
    <w:rsid w:val="00740E27"/>
    <w:rsid w:val="0074172F"/>
    <w:rsid w:val="00742204"/>
    <w:rsid w:val="00742705"/>
    <w:rsid w:val="00745EAE"/>
    <w:rsid w:val="00746BE9"/>
    <w:rsid w:val="00746C29"/>
    <w:rsid w:val="00750D11"/>
    <w:rsid w:val="00751E48"/>
    <w:rsid w:val="00756010"/>
    <w:rsid w:val="007569A9"/>
    <w:rsid w:val="00756A82"/>
    <w:rsid w:val="00764231"/>
    <w:rsid w:val="00767B4E"/>
    <w:rsid w:val="00771228"/>
    <w:rsid w:val="00772A4A"/>
    <w:rsid w:val="007811EF"/>
    <w:rsid w:val="00781717"/>
    <w:rsid w:val="00781854"/>
    <w:rsid w:val="007840EC"/>
    <w:rsid w:val="00784B9E"/>
    <w:rsid w:val="007862FD"/>
    <w:rsid w:val="00786862"/>
    <w:rsid w:val="00786DF9"/>
    <w:rsid w:val="00791703"/>
    <w:rsid w:val="007917F9"/>
    <w:rsid w:val="00792664"/>
    <w:rsid w:val="007941C0"/>
    <w:rsid w:val="00797D0B"/>
    <w:rsid w:val="007A0804"/>
    <w:rsid w:val="007A18FF"/>
    <w:rsid w:val="007A407F"/>
    <w:rsid w:val="007A4483"/>
    <w:rsid w:val="007A5118"/>
    <w:rsid w:val="007B4FFB"/>
    <w:rsid w:val="007B54FA"/>
    <w:rsid w:val="007C1124"/>
    <w:rsid w:val="007C5451"/>
    <w:rsid w:val="007D0570"/>
    <w:rsid w:val="007D368B"/>
    <w:rsid w:val="007D4734"/>
    <w:rsid w:val="007E0357"/>
    <w:rsid w:val="007E2074"/>
    <w:rsid w:val="007E20E6"/>
    <w:rsid w:val="007E3E7F"/>
    <w:rsid w:val="007E4F4B"/>
    <w:rsid w:val="007E5D7E"/>
    <w:rsid w:val="007E6A72"/>
    <w:rsid w:val="007E7DFD"/>
    <w:rsid w:val="007F0EF4"/>
    <w:rsid w:val="007F2002"/>
    <w:rsid w:val="007F3C72"/>
    <w:rsid w:val="007F42CA"/>
    <w:rsid w:val="00800D3B"/>
    <w:rsid w:val="00800F44"/>
    <w:rsid w:val="0080178B"/>
    <w:rsid w:val="00801EA6"/>
    <w:rsid w:val="008022A3"/>
    <w:rsid w:val="008031EB"/>
    <w:rsid w:val="00803B67"/>
    <w:rsid w:val="008068EC"/>
    <w:rsid w:val="00807318"/>
    <w:rsid w:val="008119FB"/>
    <w:rsid w:val="00812C1B"/>
    <w:rsid w:val="00815BC3"/>
    <w:rsid w:val="008172F6"/>
    <w:rsid w:val="008203AE"/>
    <w:rsid w:val="00822576"/>
    <w:rsid w:val="0082361F"/>
    <w:rsid w:val="00823A84"/>
    <w:rsid w:val="00823F1F"/>
    <w:rsid w:val="00826103"/>
    <w:rsid w:val="00826A7B"/>
    <w:rsid w:val="00826CC4"/>
    <w:rsid w:val="008307C2"/>
    <w:rsid w:val="00831010"/>
    <w:rsid w:val="00832959"/>
    <w:rsid w:val="00832C39"/>
    <w:rsid w:val="00834CBA"/>
    <w:rsid w:val="00836242"/>
    <w:rsid w:val="00841A65"/>
    <w:rsid w:val="00845CF6"/>
    <w:rsid w:val="008501FE"/>
    <w:rsid w:val="00852B05"/>
    <w:rsid w:val="00853421"/>
    <w:rsid w:val="00853DE6"/>
    <w:rsid w:val="00853FBE"/>
    <w:rsid w:val="00853FF6"/>
    <w:rsid w:val="008573F4"/>
    <w:rsid w:val="008604B2"/>
    <w:rsid w:val="008624B2"/>
    <w:rsid w:val="00863E1C"/>
    <w:rsid w:val="00866BA4"/>
    <w:rsid w:val="0086785C"/>
    <w:rsid w:val="008724D6"/>
    <w:rsid w:val="0087318C"/>
    <w:rsid w:val="00873907"/>
    <w:rsid w:val="00874ED1"/>
    <w:rsid w:val="008754AD"/>
    <w:rsid w:val="00876238"/>
    <w:rsid w:val="0087697C"/>
    <w:rsid w:val="008779B2"/>
    <w:rsid w:val="0088082E"/>
    <w:rsid w:val="0088098B"/>
    <w:rsid w:val="00882EC3"/>
    <w:rsid w:val="0088331D"/>
    <w:rsid w:val="00886F25"/>
    <w:rsid w:val="00891407"/>
    <w:rsid w:val="00894897"/>
    <w:rsid w:val="008A3539"/>
    <w:rsid w:val="008A4C43"/>
    <w:rsid w:val="008A4E88"/>
    <w:rsid w:val="008A508F"/>
    <w:rsid w:val="008A5286"/>
    <w:rsid w:val="008A72BD"/>
    <w:rsid w:val="008A754C"/>
    <w:rsid w:val="008B0334"/>
    <w:rsid w:val="008B0A44"/>
    <w:rsid w:val="008B0B8F"/>
    <w:rsid w:val="008B2C2D"/>
    <w:rsid w:val="008B3264"/>
    <w:rsid w:val="008B4EEA"/>
    <w:rsid w:val="008B5B7D"/>
    <w:rsid w:val="008B5CC7"/>
    <w:rsid w:val="008B6B26"/>
    <w:rsid w:val="008B6F8A"/>
    <w:rsid w:val="008B7471"/>
    <w:rsid w:val="008C040D"/>
    <w:rsid w:val="008C0F93"/>
    <w:rsid w:val="008C1382"/>
    <w:rsid w:val="008C289A"/>
    <w:rsid w:val="008C436E"/>
    <w:rsid w:val="008C4B9D"/>
    <w:rsid w:val="008C4C3B"/>
    <w:rsid w:val="008C547A"/>
    <w:rsid w:val="008C5C88"/>
    <w:rsid w:val="008C6008"/>
    <w:rsid w:val="008C6276"/>
    <w:rsid w:val="008C7C32"/>
    <w:rsid w:val="008D0B8E"/>
    <w:rsid w:val="008D0C1A"/>
    <w:rsid w:val="008D561B"/>
    <w:rsid w:val="008D656A"/>
    <w:rsid w:val="008D69DD"/>
    <w:rsid w:val="008D7764"/>
    <w:rsid w:val="008E1117"/>
    <w:rsid w:val="008E21BC"/>
    <w:rsid w:val="008E2B62"/>
    <w:rsid w:val="008E4123"/>
    <w:rsid w:val="008E4634"/>
    <w:rsid w:val="008E6006"/>
    <w:rsid w:val="008E71A1"/>
    <w:rsid w:val="008E74F8"/>
    <w:rsid w:val="008E7838"/>
    <w:rsid w:val="008E7B86"/>
    <w:rsid w:val="008F45F8"/>
    <w:rsid w:val="008F7038"/>
    <w:rsid w:val="009016D9"/>
    <w:rsid w:val="009020C0"/>
    <w:rsid w:val="00902F59"/>
    <w:rsid w:val="0090338E"/>
    <w:rsid w:val="009053D4"/>
    <w:rsid w:val="0090689C"/>
    <w:rsid w:val="009073BC"/>
    <w:rsid w:val="00916872"/>
    <w:rsid w:val="0091770F"/>
    <w:rsid w:val="009177AC"/>
    <w:rsid w:val="00921EC4"/>
    <w:rsid w:val="00924FFA"/>
    <w:rsid w:val="009250B6"/>
    <w:rsid w:val="009254DA"/>
    <w:rsid w:val="00926824"/>
    <w:rsid w:val="00926921"/>
    <w:rsid w:val="00926DF1"/>
    <w:rsid w:val="009306FB"/>
    <w:rsid w:val="00931B1E"/>
    <w:rsid w:val="00932188"/>
    <w:rsid w:val="009322A8"/>
    <w:rsid w:val="0093342D"/>
    <w:rsid w:val="00946470"/>
    <w:rsid w:val="00946791"/>
    <w:rsid w:val="009508A9"/>
    <w:rsid w:val="009548D0"/>
    <w:rsid w:val="00957250"/>
    <w:rsid w:val="00957927"/>
    <w:rsid w:val="00962674"/>
    <w:rsid w:val="0096412D"/>
    <w:rsid w:val="00964D1F"/>
    <w:rsid w:val="009658DC"/>
    <w:rsid w:val="009659DC"/>
    <w:rsid w:val="00966BE1"/>
    <w:rsid w:val="0097113C"/>
    <w:rsid w:val="009748E5"/>
    <w:rsid w:val="00974954"/>
    <w:rsid w:val="0097513C"/>
    <w:rsid w:val="00975606"/>
    <w:rsid w:val="00975ADA"/>
    <w:rsid w:val="00975DD3"/>
    <w:rsid w:val="00980F6C"/>
    <w:rsid w:val="00982ECD"/>
    <w:rsid w:val="009832D2"/>
    <w:rsid w:val="00983A80"/>
    <w:rsid w:val="00984288"/>
    <w:rsid w:val="00990C92"/>
    <w:rsid w:val="009930F6"/>
    <w:rsid w:val="00994AA6"/>
    <w:rsid w:val="009954D7"/>
    <w:rsid w:val="00995555"/>
    <w:rsid w:val="009955C7"/>
    <w:rsid w:val="00995F59"/>
    <w:rsid w:val="009964D8"/>
    <w:rsid w:val="0099787E"/>
    <w:rsid w:val="009A0038"/>
    <w:rsid w:val="009A29E3"/>
    <w:rsid w:val="009A40F5"/>
    <w:rsid w:val="009A597F"/>
    <w:rsid w:val="009A6CFD"/>
    <w:rsid w:val="009A75D4"/>
    <w:rsid w:val="009B046E"/>
    <w:rsid w:val="009B1444"/>
    <w:rsid w:val="009B19A1"/>
    <w:rsid w:val="009B1C65"/>
    <w:rsid w:val="009B1F90"/>
    <w:rsid w:val="009B4D1F"/>
    <w:rsid w:val="009B5DF3"/>
    <w:rsid w:val="009B6181"/>
    <w:rsid w:val="009B6607"/>
    <w:rsid w:val="009B7EAE"/>
    <w:rsid w:val="009C0CAA"/>
    <w:rsid w:val="009C0DCD"/>
    <w:rsid w:val="009C10CA"/>
    <w:rsid w:val="009C13ED"/>
    <w:rsid w:val="009C41EF"/>
    <w:rsid w:val="009C5BDC"/>
    <w:rsid w:val="009C64EB"/>
    <w:rsid w:val="009C7B7D"/>
    <w:rsid w:val="009D1F85"/>
    <w:rsid w:val="009D253F"/>
    <w:rsid w:val="009D4B42"/>
    <w:rsid w:val="009D567E"/>
    <w:rsid w:val="009D5CCC"/>
    <w:rsid w:val="009D5E7E"/>
    <w:rsid w:val="009E05A6"/>
    <w:rsid w:val="009E20A6"/>
    <w:rsid w:val="009E6817"/>
    <w:rsid w:val="009E693A"/>
    <w:rsid w:val="009F07B7"/>
    <w:rsid w:val="009F279C"/>
    <w:rsid w:val="009F4E17"/>
    <w:rsid w:val="009F6627"/>
    <w:rsid w:val="009F6BEF"/>
    <w:rsid w:val="009F6F19"/>
    <w:rsid w:val="009F7677"/>
    <w:rsid w:val="00A06DB1"/>
    <w:rsid w:val="00A0787B"/>
    <w:rsid w:val="00A13D3E"/>
    <w:rsid w:val="00A15EC1"/>
    <w:rsid w:val="00A2122D"/>
    <w:rsid w:val="00A21512"/>
    <w:rsid w:val="00A21A7A"/>
    <w:rsid w:val="00A23796"/>
    <w:rsid w:val="00A237D2"/>
    <w:rsid w:val="00A24924"/>
    <w:rsid w:val="00A25372"/>
    <w:rsid w:val="00A271D2"/>
    <w:rsid w:val="00A276E2"/>
    <w:rsid w:val="00A31AAA"/>
    <w:rsid w:val="00A336D1"/>
    <w:rsid w:val="00A345D9"/>
    <w:rsid w:val="00A354ED"/>
    <w:rsid w:val="00A362D5"/>
    <w:rsid w:val="00A36F78"/>
    <w:rsid w:val="00A37A05"/>
    <w:rsid w:val="00A40C41"/>
    <w:rsid w:val="00A40FE1"/>
    <w:rsid w:val="00A4127A"/>
    <w:rsid w:val="00A42114"/>
    <w:rsid w:val="00A42F0E"/>
    <w:rsid w:val="00A44FD0"/>
    <w:rsid w:val="00A457D7"/>
    <w:rsid w:val="00A47CA3"/>
    <w:rsid w:val="00A50761"/>
    <w:rsid w:val="00A60C6B"/>
    <w:rsid w:val="00A6134F"/>
    <w:rsid w:val="00A61B3E"/>
    <w:rsid w:val="00A63FD4"/>
    <w:rsid w:val="00A70F7D"/>
    <w:rsid w:val="00A71F7D"/>
    <w:rsid w:val="00A73081"/>
    <w:rsid w:val="00A774C2"/>
    <w:rsid w:val="00A81F2E"/>
    <w:rsid w:val="00A83BBB"/>
    <w:rsid w:val="00A83D7F"/>
    <w:rsid w:val="00A84E86"/>
    <w:rsid w:val="00A9182C"/>
    <w:rsid w:val="00A927C1"/>
    <w:rsid w:val="00A9457C"/>
    <w:rsid w:val="00AA0A01"/>
    <w:rsid w:val="00AA26B2"/>
    <w:rsid w:val="00AA3036"/>
    <w:rsid w:val="00AA5179"/>
    <w:rsid w:val="00AA52E8"/>
    <w:rsid w:val="00AA5A5A"/>
    <w:rsid w:val="00AB0746"/>
    <w:rsid w:val="00AB1A5D"/>
    <w:rsid w:val="00AB1AB4"/>
    <w:rsid w:val="00AB1CC7"/>
    <w:rsid w:val="00AB2188"/>
    <w:rsid w:val="00AB2863"/>
    <w:rsid w:val="00AB3DD2"/>
    <w:rsid w:val="00AC1F39"/>
    <w:rsid w:val="00AC2E37"/>
    <w:rsid w:val="00AC3910"/>
    <w:rsid w:val="00AC4768"/>
    <w:rsid w:val="00AC5E6E"/>
    <w:rsid w:val="00AC7231"/>
    <w:rsid w:val="00AC7288"/>
    <w:rsid w:val="00AC7D7D"/>
    <w:rsid w:val="00AD4E38"/>
    <w:rsid w:val="00AD56FA"/>
    <w:rsid w:val="00AD627C"/>
    <w:rsid w:val="00AD7D67"/>
    <w:rsid w:val="00AE050C"/>
    <w:rsid w:val="00AE320E"/>
    <w:rsid w:val="00AE4435"/>
    <w:rsid w:val="00AE4988"/>
    <w:rsid w:val="00AE5B83"/>
    <w:rsid w:val="00AE6694"/>
    <w:rsid w:val="00AF0AA2"/>
    <w:rsid w:val="00AF346C"/>
    <w:rsid w:val="00AF5F69"/>
    <w:rsid w:val="00AF63BD"/>
    <w:rsid w:val="00AF6DBC"/>
    <w:rsid w:val="00B044D8"/>
    <w:rsid w:val="00B06130"/>
    <w:rsid w:val="00B0774C"/>
    <w:rsid w:val="00B119C3"/>
    <w:rsid w:val="00B16E22"/>
    <w:rsid w:val="00B241CE"/>
    <w:rsid w:val="00B2451D"/>
    <w:rsid w:val="00B2781C"/>
    <w:rsid w:val="00B27A13"/>
    <w:rsid w:val="00B30BC2"/>
    <w:rsid w:val="00B30E21"/>
    <w:rsid w:val="00B333E9"/>
    <w:rsid w:val="00B33754"/>
    <w:rsid w:val="00B34605"/>
    <w:rsid w:val="00B35216"/>
    <w:rsid w:val="00B356E4"/>
    <w:rsid w:val="00B35A98"/>
    <w:rsid w:val="00B36FB9"/>
    <w:rsid w:val="00B453F2"/>
    <w:rsid w:val="00B45890"/>
    <w:rsid w:val="00B45931"/>
    <w:rsid w:val="00B46F5B"/>
    <w:rsid w:val="00B47232"/>
    <w:rsid w:val="00B50360"/>
    <w:rsid w:val="00B522F9"/>
    <w:rsid w:val="00B53348"/>
    <w:rsid w:val="00B53B7C"/>
    <w:rsid w:val="00B53DD0"/>
    <w:rsid w:val="00B545A0"/>
    <w:rsid w:val="00B54E7C"/>
    <w:rsid w:val="00B60DCC"/>
    <w:rsid w:val="00B634C8"/>
    <w:rsid w:val="00B63B33"/>
    <w:rsid w:val="00B649D2"/>
    <w:rsid w:val="00B64B10"/>
    <w:rsid w:val="00B65585"/>
    <w:rsid w:val="00B65670"/>
    <w:rsid w:val="00B659E3"/>
    <w:rsid w:val="00B70513"/>
    <w:rsid w:val="00B758D6"/>
    <w:rsid w:val="00B774DE"/>
    <w:rsid w:val="00B7757F"/>
    <w:rsid w:val="00B779C8"/>
    <w:rsid w:val="00B8015B"/>
    <w:rsid w:val="00B812F3"/>
    <w:rsid w:val="00B8182B"/>
    <w:rsid w:val="00B8265B"/>
    <w:rsid w:val="00B83911"/>
    <w:rsid w:val="00B83BF3"/>
    <w:rsid w:val="00B87931"/>
    <w:rsid w:val="00B910B8"/>
    <w:rsid w:val="00B9267D"/>
    <w:rsid w:val="00B9502E"/>
    <w:rsid w:val="00B95D37"/>
    <w:rsid w:val="00B97EDC"/>
    <w:rsid w:val="00BA1558"/>
    <w:rsid w:val="00BA48E6"/>
    <w:rsid w:val="00BB100B"/>
    <w:rsid w:val="00BB18EA"/>
    <w:rsid w:val="00BB2298"/>
    <w:rsid w:val="00BB37BF"/>
    <w:rsid w:val="00BB4813"/>
    <w:rsid w:val="00BB4A1D"/>
    <w:rsid w:val="00BB68C5"/>
    <w:rsid w:val="00BB6DCB"/>
    <w:rsid w:val="00BB7FBB"/>
    <w:rsid w:val="00BC09B2"/>
    <w:rsid w:val="00BD0C8A"/>
    <w:rsid w:val="00BD194A"/>
    <w:rsid w:val="00BD29AA"/>
    <w:rsid w:val="00BD603E"/>
    <w:rsid w:val="00BD66F4"/>
    <w:rsid w:val="00BD688D"/>
    <w:rsid w:val="00BD7583"/>
    <w:rsid w:val="00BE0569"/>
    <w:rsid w:val="00BE32B6"/>
    <w:rsid w:val="00BE60E5"/>
    <w:rsid w:val="00BE635D"/>
    <w:rsid w:val="00BE6FA6"/>
    <w:rsid w:val="00BF0645"/>
    <w:rsid w:val="00BF0892"/>
    <w:rsid w:val="00BF207D"/>
    <w:rsid w:val="00BF2CCE"/>
    <w:rsid w:val="00BF586A"/>
    <w:rsid w:val="00C025AC"/>
    <w:rsid w:val="00C02BCC"/>
    <w:rsid w:val="00C05B30"/>
    <w:rsid w:val="00C12EDC"/>
    <w:rsid w:val="00C13623"/>
    <w:rsid w:val="00C15255"/>
    <w:rsid w:val="00C160FD"/>
    <w:rsid w:val="00C170CA"/>
    <w:rsid w:val="00C173ED"/>
    <w:rsid w:val="00C17455"/>
    <w:rsid w:val="00C17A34"/>
    <w:rsid w:val="00C17D2D"/>
    <w:rsid w:val="00C210E9"/>
    <w:rsid w:val="00C22AA2"/>
    <w:rsid w:val="00C22BAF"/>
    <w:rsid w:val="00C23DBE"/>
    <w:rsid w:val="00C24281"/>
    <w:rsid w:val="00C27A8E"/>
    <w:rsid w:val="00C305C4"/>
    <w:rsid w:val="00C318D9"/>
    <w:rsid w:val="00C31953"/>
    <w:rsid w:val="00C319F0"/>
    <w:rsid w:val="00C32530"/>
    <w:rsid w:val="00C34F6D"/>
    <w:rsid w:val="00C3785A"/>
    <w:rsid w:val="00C41918"/>
    <w:rsid w:val="00C42366"/>
    <w:rsid w:val="00C464F7"/>
    <w:rsid w:val="00C46964"/>
    <w:rsid w:val="00C475FC"/>
    <w:rsid w:val="00C50090"/>
    <w:rsid w:val="00C51AB4"/>
    <w:rsid w:val="00C51C80"/>
    <w:rsid w:val="00C521B9"/>
    <w:rsid w:val="00C52A25"/>
    <w:rsid w:val="00C56C6B"/>
    <w:rsid w:val="00C56D2B"/>
    <w:rsid w:val="00C5718C"/>
    <w:rsid w:val="00C617AA"/>
    <w:rsid w:val="00C624CE"/>
    <w:rsid w:val="00C627C8"/>
    <w:rsid w:val="00C65FB4"/>
    <w:rsid w:val="00C70683"/>
    <w:rsid w:val="00C756F9"/>
    <w:rsid w:val="00C7679A"/>
    <w:rsid w:val="00C77A22"/>
    <w:rsid w:val="00C805AC"/>
    <w:rsid w:val="00C819BA"/>
    <w:rsid w:val="00C82C08"/>
    <w:rsid w:val="00C84DEC"/>
    <w:rsid w:val="00C85094"/>
    <w:rsid w:val="00C85686"/>
    <w:rsid w:val="00C86BA2"/>
    <w:rsid w:val="00C876E5"/>
    <w:rsid w:val="00C87B59"/>
    <w:rsid w:val="00C903CB"/>
    <w:rsid w:val="00C918D0"/>
    <w:rsid w:val="00C92234"/>
    <w:rsid w:val="00C92676"/>
    <w:rsid w:val="00C92721"/>
    <w:rsid w:val="00C92F5D"/>
    <w:rsid w:val="00C95F1C"/>
    <w:rsid w:val="00C96B77"/>
    <w:rsid w:val="00CA1456"/>
    <w:rsid w:val="00CA3E0B"/>
    <w:rsid w:val="00CA4D38"/>
    <w:rsid w:val="00CA652D"/>
    <w:rsid w:val="00CB0825"/>
    <w:rsid w:val="00CB0DF1"/>
    <w:rsid w:val="00CB31FC"/>
    <w:rsid w:val="00CB3A08"/>
    <w:rsid w:val="00CB7D25"/>
    <w:rsid w:val="00CC0338"/>
    <w:rsid w:val="00CC09D0"/>
    <w:rsid w:val="00CC382D"/>
    <w:rsid w:val="00CC3B3B"/>
    <w:rsid w:val="00CC3B7B"/>
    <w:rsid w:val="00CC4654"/>
    <w:rsid w:val="00CC5DD6"/>
    <w:rsid w:val="00CC604C"/>
    <w:rsid w:val="00CC65AD"/>
    <w:rsid w:val="00CC7F61"/>
    <w:rsid w:val="00CD034B"/>
    <w:rsid w:val="00CD1E49"/>
    <w:rsid w:val="00CD1E90"/>
    <w:rsid w:val="00CD38CA"/>
    <w:rsid w:val="00CD3AB5"/>
    <w:rsid w:val="00CD4391"/>
    <w:rsid w:val="00CD5110"/>
    <w:rsid w:val="00CD55B3"/>
    <w:rsid w:val="00CD5FC5"/>
    <w:rsid w:val="00CD71B5"/>
    <w:rsid w:val="00CD7548"/>
    <w:rsid w:val="00CE02F2"/>
    <w:rsid w:val="00CE1263"/>
    <w:rsid w:val="00CE54A3"/>
    <w:rsid w:val="00CF1E83"/>
    <w:rsid w:val="00CF28A9"/>
    <w:rsid w:val="00CF3973"/>
    <w:rsid w:val="00CF47FD"/>
    <w:rsid w:val="00CF6457"/>
    <w:rsid w:val="00CF673A"/>
    <w:rsid w:val="00D02849"/>
    <w:rsid w:val="00D03995"/>
    <w:rsid w:val="00D06217"/>
    <w:rsid w:val="00D0637E"/>
    <w:rsid w:val="00D072E1"/>
    <w:rsid w:val="00D10C41"/>
    <w:rsid w:val="00D11F5E"/>
    <w:rsid w:val="00D141C1"/>
    <w:rsid w:val="00D14478"/>
    <w:rsid w:val="00D15A8A"/>
    <w:rsid w:val="00D160D9"/>
    <w:rsid w:val="00D16C9C"/>
    <w:rsid w:val="00D20F3F"/>
    <w:rsid w:val="00D20FFF"/>
    <w:rsid w:val="00D21595"/>
    <w:rsid w:val="00D215B8"/>
    <w:rsid w:val="00D226A2"/>
    <w:rsid w:val="00D26706"/>
    <w:rsid w:val="00D26D13"/>
    <w:rsid w:val="00D30564"/>
    <w:rsid w:val="00D308A9"/>
    <w:rsid w:val="00D312DE"/>
    <w:rsid w:val="00D33B78"/>
    <w:rsid w:val="00D33C08"/>
    <w:rsid w:val="00D33ED1"/>
    <w:rsid w:val="00D40562"/>
    <w:rsid w:val="00D409FF"/>
    <w:rsid w:val="00D42A2A"/>
    <w:rsid w:val="00D46060"/>
    <w:rsid w:val="00D47FA8"/>
    <w:rsid w:val="00D50CBB"/>
    <w:rsid w:val="00D51F92"/>
    <w:rsid w:val="00D531E6"/>
    <w:rsid w:val="00D537D9"/>
    <w:rsid w:val="00D54077"/>
    <w:rsid w:val="00D54E9E"/>
    <w:rsid w:val="00D56668"/>
    <w:rsid w:val="00D57E0D"/>
    <w:rsid w:val="00D60130"/>
    <w:rsid w:val="00D61053"/>
    <w:rsid w:val="00D61658"/>
    <w:rsid w:val="00D61B12"/>
    <w:rsid w:val="00D65AAE"/>
    <w:rsid w:val="00D67AA3"/>
    <w:rsid w:val="00D721BE"/>
    <w:rsid w:val="00D73543"/>
    <w:rsid w:val="00D7363E"/>
    <w:rsid w:val="00D74703"/>
    <w:rsid w:val="00D77CA3"/>
    <w:rsid w:val="00D8703B"/>
    <w:rsid w:val="00D90FE6"/>
    <w:rsid w:val="00D925CD"/>
    <w:rsid w:val="00D93911"/>
    <w:rsid w:val="00D94ABF"/>
    <w:rsid w:val="00D955C7"/>
    <w:rsid w:val="00D967D5"/>
    <w:rsid w:val="00D96C85"/>
    <w:rsid w:val="00D974A1"/>
    <w:rsid w:val="00DA03B5"/>
    <w:rsid w:val="00DA0AB9"/>
    <w:rsid w:val="00DA0DB5"/>
    <w:rsid w:val="00DA33B6"/>
    <w:rsid w:val="00DA3B45"/>
    <w:rsid w:val="00DA4322"/>
    <w:rsid w:val="00DA47C8"/>
    <w:rsid w:val="00DA5B33"/>
    <w:rsid w:val="00DB124D"/>
    <w:rsid w:val="00DB2A98"/>
    <w:rsid w:val="00DB2F75"/>
    <w:rsid w:val="00DB31CB"/>
    <w:rsid w:val="00DB4DA0"/>
    <w:rsid w:val="00DC27A6"/>
    <w:rsid w:val="00DC3B19"/>
    <w:rsid w:val="00DC3C01"/>
    <w:rsid w:val="00DC3CB3"/>
    <w:rsid w:val="00DC3EE0"/>
    <w:rsid w:val="00DC489F"/>
    <w:rsid w:val="00DC5D8D"/>
    <w:rsid w:val="00DD04D8"/>
    <w:rsid w:val="00DD13F7"/>
    <w:rsid w:val="00DD1CFA"/>
    <w:rsid w:val="00DD29BD"/>
    <w:rsid w:val="00DD30F9"/>
    <w:rsid w:val="00DD3294"/>
    <w:rsid w:val="00DD48CA"/>
    <w:rsid w:val="00DD78E1"/>
    <w:rsid w:val="00DE0BDC"/>
    <w:rsid w:val="00DE1113"/>
    <w:rsid w:val="00DE1A9E"/>
    <w:rsid w:val="00DE5316"/>
    <w:rsid w:val="00DE6D09"/>
    <w:rsid w:val="00DE7593"/>
    <w:rsid w:val="00DF4577"/>
    <w:rsid w:val="00DF7A67"/>
    <w:rsid w:val="00E012A9"/>
    <w:rsid w:val="00E01566"/>
    <w:rsid w:val="00E01A9B"/>
    <w:rsid w:val="00E03096"/>
    <w:rsid w:val="00E05669"/>
    <w:rsid w:val="00E06AB8"/>
    <w:rsid w:val="00E07E01"/>
    <w:rsid w:val="00E07EB4"/>
    <w:rsid w:val="00E12F0C"/>
    <w:rsid w:val="00E14E7B"/>
    <w:rsid w:val="00E14E89"/>
    <w:rsid w:val="00E14FEC"/>
    <w:rsid w:val="00E156F4"/>
    <w:rsid w:val="00E157D0"/>
    <w:rsid w:val="00E16959"/>
    <w:rsid w:val="00E16DF3"/>
    <w:rsid w:val="00E16E0E"/>
    <w:rsid w:val="00E17437"/>
    <w:rsid w:val="00E2085B"/>
    <w:rsid w:val="00E22C75"/>
    <w:rsid w:val="00E244AD"/>
    <w:rsid w:val="00E250E0"/>
    <w:rsid w:val="00E30CCB"/>
    <w:rsid w:val="00E33240"/>
    <w:rsid w:val="00E33705"/>
    <w:rsid w:val="00E34001"/>
    <w:rsid w:val="00E342DB"/>
    <w:rsid w:val="00E349BD"/>
    <w:rsid w:val="00E35B6D"/>
    <w:rsid w:val="00E35FAE"/>
    <w:rsid w:val="00E360C9"/>
    <w:rsid w:val="00E36C6E"/>
    <w:rsid w:val="00E37049"/>
    <w:rsid w:val="00E3708D"/>
    <w:rsid w:val="00E3738C"/>
    <w:rsid w:val="00E41139"/>
    <w:rsid w:val="00E4148B"/>
    <w:rsid w:val="00E43390"/>
    <w:rsid w:val="00E4367A"/>
    <w:rsid w:val="00E44714"/>
    <w:rsid w:val="00E450CA"/>
    <w:rsid w:val="00E4511C"/>
    <w:rsid w:val="00E4758F"/>
    <w:rsid w:val="00E47841"/>
    <w:rsid w:val="00E51C31"/>
    <w:rsid w:val="00E51C46"/>
    <w:rsid w:val="00E52FA7"/>
    <w:rsid w:val="00E53551"/>
    <w:rsid w:val="00E536A9"/>
    <w:rsid w:val="00E565E2"/>
    <w:rsid w:val="00E57FDC"/>
    <w:rsid w:val="00E6546F"/>
    <w:rsid w:val="00E66F06"/>
    <w:rsid w:val="00E71614"/>
    <w:rsid w:val="00E71BE9"/>
    <w:rsid w:val="00E71CD0"/>
    <w:rsid w:val="00E73050"/>
    <w:rsid w:val="00E73CB6"/>
    <w:rsid w:val="00E77DED"/>
    <w:rsid w:val="00E80131"/>
    <w:rsid w:val="00E80663"/>
    <w:rsid w:val="00E80A16"/>
    <w:rsid w:val="00E80E78"/>
    <w:rsid w:val="00E81691"/>
    <w:rsid w:val="00E83E52"/>
    <w:rsid w:val="00E85543"/>
    <w:rsid w:val="00E87E11"/>
    <w:rsid w:val="00E95331"/>
    <w:rsid w:val="00E95AEE"/>
    <w:rsid w:val="00E96461"/>
    <w:rsid w:val="00E96A3D"/>
    <w:rsid w:val="00E97C48"/>
    <w:rsid w:val="00E97E08"/>
    <w:rsid w:val="00EA023B"/>
    <w:rsid w:val="00EA0802"/>
    <w:rsid w:val="00EA22E8"/>
    <w:rsid w:val="00EA2696"/>
    <w:rsid w:val="00EA37B1"/>
    <w:rsid w:val="00EA3D41"/>
    <w:rsid w:val="00EA4801"/>
    <w:rsid w:val="00EA5753"/>
    <w:rsid w:val="00EA589C"/>
    <w:rsid w:val="00EA638C"/>
    <w:rsid w:val="00EA7768"/>
    <w:rsid w:val="00EA7AA1"/>
    <w:rsid w:val="00EB223F"/>
    <w:rsid w:val="00EB3D17"/>
    <w:rsid w:val="00EB61D2"/>
    <w:rsid w:val="00EC1417"/>
    <w:rsid w:val="00EC19CB"/>
    <w:rsid w:val="00EC3DF5"/>
    <w:rsid w:val="00EC43F9"/>
    <w:rsid w:val="00EC4977"/>
    <w:rsid w:val="00EC59AC"/>
    <w:rsid w:val="00EC740B"/>
    <w:rsid w:val="00ED25AB"/>
    <w:rsid w:val="00ED2BDC"/>
    <w:rsid w:val="00ED49C7"/>
    <w:rsid w:val="00ED5809"/>
    <w:rsid w:val="00EE0D0A"/>
    <w:rsid w:val="00EE2C40"/>
    <w:rsid w:val="00EE334E"/>
    <w:rsid w:val="00EE3F22"/>
    <w:rsid w:val="00EE4A1A"/>
    <w:rsid w:val="00EE7115"/>
    <w:rsid w:val="00EF0BE3"/>
    <w:rsid w:val="00EF120B"/>
    <w:rsid w:val="00EF4EE9"/>
    <w:rsid w:val="00EF55EE"/>
    <w:rsid w:val="00EF6640"/>
    <w:rsid w:val="00EF6E8F"/>
    <w:rsid w:val="00EF77A4"/>
    <w:rsid w:val="00F00BB7"/>
    <w:rsid w:val="00F021FD"/>
    <w:rsid w:val="00F03571"/>
    <w:rsid w:val="00F059B6"/>
    <w:rsid w:val="00F11495"/>
    <w:rsid w:val="00F14C3C"/>
    <w:rsid w:val="00F17CEA"/>
    <w:rsid w:val="00F2469C"/>
    <w:rsid w:val="00F24DA7"/>
    <w:rsid w:val="00F253CD"/>
    <w:rsid w:val="00F316FA"/>
    <w:rsid w:val="00F3388C"/>
    <w:rsid w:val="00F34F44"/>
    <w:rsid w:val="00F355D5"/>
    <w:rsid w:val="00F371EA"/>
    <w:rsid w:val="00F40A0E"/>
    <w:rsid w:val="00F410A9"/>
    <w:rsid w:val="00F41336"/>
    <w:rsid w:val="00F41370"/>
    <w:rsid w:val="00F414FC"/>
    <w:rsid w:val="00F425E1"/>
    <w:rsid w:val="00F42F6D"/>
    <w:rsid w:val="00F43669"/>
    <w:rsid w:val="00F43CD2"/>
    <w:rsid w:val="00F444E5"/>
    <w:rsid w:val="00F459D6"/>
    <w:rsid w:val="00F46BBC"/>
    <w:rsid w:val="00F46BC6"/>
    <w:rsid w:val="00F4775F"/>
    <w:rsid w:val="00F479D0"/>
    <w:rsid w:val="00F55ECD"/>
    <w:rsid w:val="00F6014B"/>
    <w:rsid w:val="00F6237D"/>
    <w:rsid w:val="00F63128"/>
    <w:rsid w:val="00F63F74"/>
    <w:rsid w:val="00F641B4"/>
    <w:rsid w:val="00F64ED3"/>
    <w:rsid w:val="00F65B11"/>
    <w:rsid w:val="00F664C3"/>
    <w:rsid w:val="00F67D53"/>
    <w:rsid w:val="00F712FB"/>
    <w:rsid w:val="00F7133F"/>
    <w:rsid w:val="00F74F88"/>
    <w:rsid w:val="00F75A78"/>
    <w:rsid w:val="00F761F3"/>
    <w:rsid w:val="00F7716A"/>
    <w:rsid w:val="00F808BD"/>
    <w:rsid w:val="00F904B5"/>
    <w:rsid w:val="00F9109C"/>
    <w:rsid w:val="00F921B0"/>
    <w:rsid w:val="00F9249C"/>
    <w:rsid w:val="00F92ADC"/>
    <w:rsid w:val="00F939B5"/>
    <w:rsid w:val="00F95D7A"/>
    <w:rsid w:val="00F97424"/>
    <w:rsid w:val="00FA0651"/>
    <w:rsid w:val="00FA2B7E"/>
    <w:rsid w:val="00FA3184"/>
    <w:rsid w:val="00FA4DCB"/>
    <w:rsid w:val="00FA626D"/>
    <w:rsid w:val="00FA6D59"/>
    <w:rsid w:val="00FA7D22"/>
    <w:rsid w:val="00FB52EB"/>
    <w:rsid w:val="00FB7F27"/>
    <w:rsid w:val="00FC326C"/>
    <w:rsid w:val="00FC4F1D"/>
    <w:rsid w:val="00FC5BC7"/>
    <w:rsid w:val="00FC5C91"/>
    <w:rsid w:val="00FC683F"/>
    <w:rsid w:val="00FC6A81"/>
    <w:rsid w:val="00FC6BE2"/>
    <w:rsid w:val="00FC7BFE"/>
    <w:rsid w:val="00FD0222"/>
    <w:rsid w:val="00FD1BCC"/>
    <w:rsid w:val="00FD2C4D"/>
    <w:rsid w:val="00FD6E44"/>
    <w:rsid w:val="00FD7705"/>
    <w:rsid w:val="00FE069D"/>
    <w:rsid w:val="00FE2DC3"/>
    <w:rsid w:val="00FE5C36"/>
    <w:rsid w:val="00FE66ED"/>
    <w:rsid w:val="00FE7117"/>
    <w:rsid w:val="00FE75BD"/>
    <w:rsid w:val="00FF159F"/>
    <w:rsid w:val="00FF2F0F"/>
    <w:rsid w:val="00FF2F56"/>
    <w:rsid w:val="00FF388E"/>
    <w:rsid w:val="00FF571C"/>
    <w:rsid w:val="00FF63FE"/>
    <w:rsid w:val="01F64FEE"/>
    <w:rsid w:val="03B84EDD"/>
    <w:rsid w:val="0591BA70"/>
    <w:rsid w:val="061034A2"/>
    <w:rsid w:val="068713BA"/>
    <w:rsid w:val="0797FD0D"/>
    <w:rsid w:val="07E14A1A"/>
    <w:rsid w:val="093F46C9"/>
    <w:rsid w:val="0A62ECCC"/>
    <w:rsid w:val="0ADB172A"/>
    <w:rsid w:val="0BADC43A"/>
    <w:rsid w:val="0D601EC8"/>
    <w:rsid w:val="0F03255C"/>
    <w:rsid w:val="1030E032"/>
    <w:rsid w:val="1081355D"/>
    <w:rsid w:val="115AD4CF"/>
    <w:rsid w:val="121979E9"/>
    <w:rsid w:val="12D33828"/>
    <w:rsid w:val="14CA86CC"/>
    <w:rsid w:val="1928B9B2"/>
    <w:rsid w:val="1A0D119F"/>
    <w:rsid w:val="1AE88EB8"/>
    <w:rsid w:val="1D80E45A"/>
    <w:rsid w:val="1E799306"/>
    <w:rsid w:val="1F652C05"/>
    <w:rsid w:val="1F892D30"/>
    <w:rsid w:val="200AC5F0"/>
    <w:rsid w:val="20DC43D7"/>
    <w:rsid w:val="2100FC66"/>
    <w:rsid w:val="21B133C8"/>
    <w:rsid w:val="22E174AF"/>
    <w:rsid w:val="23025738"/>
    <w:rsid w:val="2336F495"/>
    <w:rsid w:val="255938A3"/>
    <w:rsid w:val="25B73C74"/>
    <w:rsid w:val="2641D90B"/>
    <w:rsid w:val="265FD5B7"/>
    <w:rsid w:val="2757158D"/>
    <w:rsid w:val="286400DD"/>
    <w:rsid w:val="289C5713"/>
    <w:rsid w:val="29E49EFF"/>
    <w:rsid w:val="2A75022F"/>
    <w:rsid w:val="2B2E728B"/>
    <w:rsid w:val="2D66CF8F"/>
    <w:rsid w:val="2E1F69A7"/>
    <w:rsid w:val="2F622772"/>
    <w:rsid w:val="323BC7B7"/>
    <w:rsid w:val="32CFCBE2"/>
    <w:rsid w:val="33205C13"/>
    <w:rsid w:val="34D50D3D"/>
    <w:rsid w:val="37FF4691"/>
    <w:rsid w:val="383E869C"/>
    <w:rsid w:val="38D0F87D"/>
    <w:rsid w:val="39978B1D"/>
    <w:rsid w:val="3A53A081"/>
    <w:rsid w:val="3ACA9AEC"/>
    <w:rsid w:val="3B44B7BF"/>
    <w:rsid w:val="3D8B4143"/>
    <w:rsid w:val="400A6E88"/>
    <w:rsid w:val="40403B75"/>
    <w:rsid w:val="40C46D97"/>
    <w:rsid w:val="4151D38B"/>
    <w:rsid w:val="41A29D02"/>
    <w:rsid w:val="4207DE90"/>
    <w:rsid w:val="425EB266"/>
    <w:rsid w:val="4354E008"/>
    <w:rsid w:val="447AD22C"/>
    <w:rsid w:val="45EF7A46"/>
    <w:rsid w:val="46760E25"/>
    <w:rsid w:val="473A110F"/>
    <w:rsid w:val="478B4AA7"/>
    <w:rsid w:val="486C59F9"/>
    <w:rsid w:val="49ADAEE7"/>
    <w:rsid w:val="4C0C3457"/>
    <w:rsid w:val="4C3D423B"/>
    <w:rsid w:val="4CE54FA9"/>
    <w:rsid w:val="4DA95293"/>
    <w:rsid w:val="4DD8D382"/>
    <w:rsid w:val="50E0F355"/>
    <w:rsid w:val="52AC83BF"/>
    <w:rsid w:val="55290058"/>
    <w:rsid w:val="55B46478"/>
    <w:rsid w:val="578A30A7"/>
    <w:rsid w:val="59E92F63"/>
    <w:rsid w:val="5A14BDCE"/>
    <w:rsid w:val="5B95BC0F"/>
    <w:rsid w:val="5BD6C190"/>
    <w:rsid w:val="5EAFAB21"/>
    <w:rsid w:val="60EDC8DC"/>
    <w:rsid w:val="60FA97A1"/>
    <w:rsid w:val="623D57F4"/>
    <w:rsid w:val="63A782D7"/>
    <w:rsid w:val="64B27EA1"/>
    <w:rsid w:val="66D02D1E"/>
    <w:rsid w:val="6918C0B0"/>
    <w:rsid w:val="6BD01CFD"/>
    <w:rsid w:val="6C42B270"/>
    <w:rsid w:val="6CB81007"/>
    <w:rsid w:val="6CB9C1BE"/>
    <w:rsid w:val="6EFC4BA2"/>
    <w:rsid w:val="6F7A5332"/>
    <w:rsid w:val="7153F745"/>
    <w:rsid w:val="72DB9872"/>
    <w:rsid w:val="737B2D57"/>
    <w:rsid w:val="75360DED"/>
    <w:rsid w:val="7A78E948"/>
    <w:rsid w:val="7BF008D7"/>
    <w:rsid w:val="7D7880D2"/>
    <w:rsid w:val="7FB07D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1FB072"/>
  <w15:chartTrackingRefBased/>
  <w15:docId w15:val="{F2EE9F27-607A-4854-90A2-263E4B43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096"/>
    <w:pPr>
      <w:jc w:val="both"/>
    </w:pPr>
    <w:rPr>
      <w:rFonts w:ascii="Marianne Thin" w:hAnsi="Marianne Thin"/>
    </w:rPr>
  </w:style>
  <w:style w:type="paragraph" w:styleId="Titre1">
    <w:name w:val="heading 1"/>
    <w:basedOn w:val="Normal"/>
    <w:next w:val="Normal"/>
    <w:link w:val="Titre1Car"/>
    <w:qFormat/>
    <w:rsid w:val="00E03096"/>
    <w:pPr>
      <w:keepNext/>
      <w:keepLines/>
      <w:numPr>
        <w:numId w:val="1"/>
      </w:numPr>
      <w:outlineLvl w:val="0"/>
    </w:pPr>
    <w:rPr>
      <w:rFonts w:ascii="Marianne" w:eastAsiaTheme="majorEastAsia" w:hAnsi="Marianne" w:cstheme="majorBidi"/>
      <w:color w:val="2E74B5" w:themeColor="accent1" w:themeShade="BF"/>
      <w:sz w:val="24"/>
      <w:szCs w:val="32"/>
    </w:rPr>
  </w:style>
  <w:style w:type="paragraph" w:styleId="Titre2">
    <w:name w:val="heading 2"/>
    <w:basedOn w:val="Titre1"/>
    <w:next w:val="Normal"/>
    <w:link w:val="Titre2Car"/>
    <w:unhideWhenUsed/>
    <w:qFormat/>
    <w:rsid w:val="00E03096"/>
    <w:pPr>
      <w:numPr>
        <w:ilvl w:val="1"/>
      </w:numPr>
      <w:spacing w:before="40"/>
      <w:outlineLvl w:val="1"/>
    </w:pPr>
    <w:rPr>
      <w:szCs w:val="26"/>
    </w:rPr>
  </w:style>
  <w:style w:type="paragraph" w:styleId="Titre3">
    <w:name w:val="heading 3"/>
    <w:basedOn w:val="Paragraphedeliste"/>
    <w:next w:val="Normal"/>
    <w:link w:val="Titre3Car"/>
    <w:unhideWhenUsed/>
    <w:qFormat/>
    <w:rsid w:val="006C0787"/>
    <w:pPr>
      <w:numPr>
        <w:numId w:val="2"/>
      </w:numPr>
      <w:outlineLvl w:val="2"/>
    </w:pPr>
  </w:style>
  <w:style w:type="paragraph" w:styleId="Titre4">
    <w:name w:val="heading 4"/>
    <w:basedOn w:val="Normal"/>
    <w:next w:val="Normal"/>
    <w:link w:val="Titre4Car"/>
    <w:rsid w:val="00C70683"/>
    <w:pPr>
      <w:keepNext/>
      <w:keepLines/>
      <w:spacing w:before="240" w:after="40"/>
      <w:ind w:left="864" w:hanging="864"/>
      <w:outlineLvl w:val="3"/>
    </w:pPr>
    <w:rPr>
      <w:rFonts w:ascii="Arial" w:eastAsia="Arial" w:hAnsi="Arial" w:cs="Arial"/>
      <w:b/>
      <w:sz w:val="24"/>
      <w:szCs w:val="24"/>
      <w:lang w:eastAsia="fr-FR"/>
    </w:rPr>
  </w:style>
  <w:style w:type="paragraph" w:styleId="Titre5">
    <w:name w:val="heading 5"/>
    <w:basedOn w:val="Normal"/>
    <w:next w:val="Normal"/>
    <w:link w:val="Titre5Car"/>
    <w:rsid w:val="00C70683"/>
    <w:pPr>
      <w:keepNext/>
      <w:spacing w:after="60"/>
      <w:ind w:left="1008" w:hanging="1008"/>
      <w:outlineLvl w:val="4"/>
    </w:pPr>
    <w:rPr>
      <w:rFonts w:ascii="Garamond" w:eastAsia="Garamond" w:hAnsi="Garamond" w:cs="Garamond"/>
      <w:color w:val="000000"/>
      <w:u w:val="single"/>
      <w:lang w:eastAsia="fr-FR"/>
    </w:rPr>
  </w:style>
  <w:style w:type="paragraph" w:styleId="Titre6">
    <w:name w:val="heading 6"/>
    <w:basedOn w:val="Normal"/>
    <w:next w:val="Normal"/>
    <w:link w:val="Titre6Car"/>
    <w:rsid w:val="00C70683"/>
    <w:pPr>
      <w:keepNext/>
      <w:keepLines/>
      <w:spacing w:before="200" w:after="40"/>
      <w:ind w:left="1152" w:hanging="1152"/>
      <w:outlineLvl w:val="5"/>
    </w:pPr>
    <w:rPr>
      <w:rFonts w:ascii="Arial" w:eastAsia="Arial" w:hAnsi="Arial" w:cs="Arial"/>
      <w:b/>
      <w:sz w:val="20"/>
      <w:szCs w:val="20"/>
      <w:lang w:eastAsia="fr-FR"/>
    </w:rPr>
  </w:style>
  <w:style w:type="paragraph" w:styleId="Titre7">
    <w:name w:val="heading 7"/>
    <w:basedOn w:val="Normal"/>
    <w:next w:val="Normal"/>
    <w:link w:val="Titre7Car"/>
    <w:uiPriority w:val="9"/>
    <w:semiHidden/>
    <w:unhideWhenUsed/>
    <w:qFormat/>
    <w:rsid w:val="00C70683"/>
    <w:pPr>
      <w:keepNext/>
      <w:keepLines/>
      <w:spacing w:before="40"/>
      <w:ind w:left="1296" w:hanging="1296"/>
      <w:outlineLvl w:val="6"/>
    </w:pPr>
    <w:rPr>
      <w:rFonts w:asciiTheme="majorHAnsi" w:eastAsiaTheme="majorEastAsia" w:hAnsiTheme="majorHAnsi" w:cstheme="majorBidi"/>
      <w:i/>
      <w:iCs/>
      <w:color w:val="1F4D78" w:themeColor="accent1" w:themeShade="7F"/>
      <w:lang w:eastAsia="fr-FR"/>
    </w:rPr>
  </w:style>
  <w:style w:type="paragraph" w:styleId="Titre8">
    <w:name w:val="heading 8"/>
    <w:basedOn w:val="Normal"/>
    <w:next w:val="Normal"/>
    <w:link w:val="Titre8Car"/>
    <w:uiPriority w:val="9"/>
    <w:semiHidden/>
    <w:unhideWhenUsed/>
    <w:qFormat/>
    <w:rsid w:val="00C70683"/>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fr-FR"/>
    </w:rPr>
  </w:style>
  <w:style w:type="paragraph" w:styleId="Titre9">
    <w:name w:val="heading 9"/>
    <w:basedOn w:val="Normal"/>
    <w:next w:val="Normal"/>
    <w:link w:val="Titre9Car"/>
    <w:uiPriority w:val="9"/>
    <w:semiHidden/>
    <w:unhideWhenUsed/>
    <w:qFormat/>
    <w:rsid w:val="00C7068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03096"/>
    <w:rPr>
      <w:rFonts w:ascii="Marianne" w:eastAsiaTheme="majorEastAsia" w:hAnsi="Marianne" w:cstheme="majorBidi"/>
      <w:color w:val="2E74B5" w:themeColor="accent1" w:themeShade="BF"/>
      <w:sz w:val="24"/>
      <w:szCs w:val="32"/>
    </w:rPr>
  </w:style>
  <w:style w:type="character" w:customStyle="1" w:styleId="Titre2Car">
    <w:name w:val="Titre 2 Car"/>
    <w:basedOn w:val="Policepardfaut"/>
    <w:link w:val="Titre2"/>
    <w:rsid w:val="00E03096"/>
    <w:rPr>
      <w:rFonts w:ascii="Marianne" w:eastAsiaTheme="majorEastAsia" w:hAnsi="Marianne" w:cstheme="majorBidi"/>
      <w:color w:val="2E74B5" w:themeColor="accent1" w:themeShade="BF"/>
      <w:sz w:val="24"/>
      <w:szCs w:val="26"/>
    </w:rPr>
  </w:style>
  <w:style w:type="character" w:customStyle="1" w:styleId="Titre3Car">
    <w:name w:val="Titre 3 Car"/>
    <w:basedOn w:val="Policepardfaut"/>
    <w:link w:val="Titre3"/>
    <w:rsid w:val="006C0787"/>
    <w:rPr>
      <w:rFonts w:ascii="Marianne Thin" w:hAnsi="Marianne Thin"/>
    </w:rPr>
  </w:style>
  <w:style w:type="character" w:styleId="Lienhypertexte">
    <w:name w:val="Hyperlink"/>
    <w:basedOn w:val="Policepardfaut"/>
    <w:uiPriority w:val="99"/>
    <w:unhideWhenUsed/>
    <w:rsid w:val="0055334E"/>
    <w:rPr>
      <w:color w:val="0563C1" w:themeColor="hyperlink"/>
      <w:u w:val="single"/>
    </w:rPr>
  </w:style>
  <w:style w:type="character" w:styleId="Lienhypertextesuivivisit">
    <w:name w:val="FollowedHyperlink"/>
    <w:basedOn w:val="Policepardfaut"/>
    <w:uiPriority w:val="99"/>
    <w:semiHidden/>
    <w:unhideWhenUsed/>
    <w:rsid w:val="0055334E"/>
    <w:rPr>
      <w:color w:val="954F72" w:themeColor="followedHyperlink"/>
      <w:u w:val="single"/>
    </w:r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
    <w:basedOn w:val="Normal"/>
    <w:link w:val="ParagraphedelisteCar"/>
    <w:uiPriority w:val="34"/>
    <w:qFormat/>
    <w:rsid w:val="0055334E"/>
    <w:pPr>
      <w:ind w:left="720"/>
      <w:contextualSpacing/>
    </w:pPr>
  </w:style>
  <w:style w:type="paragraph" w:styleId="Textedebulles">
    <w:name w:val="Balloon Text"/>
    <w:basedOn w:val="Normal"/>
    <w:link w:val="TextedebullesCar"/>
    <w:uiPriority w:val="99"/>
    <w:semiHidden/>
    <w:unhideWhenUsed/>
    <w:rsid w:val="005533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334E"/>
    <w:rPr>
      <w:rFonts w:ascii="Segoe UI" w:hAnsi="Segoe UI" w:cs="Segoe UI"/>
      <w:sz w:val="18"/>
      <w:szCs w:val="18"/>
    </w:rPr>
  </w:style>
  <w:style w:type="table" w:styleId="Grilledutableau">
    <w:name w:val="Table Grid"/>
    <w:aliases w:val="Tableau CISI"/>
    <w:basedOn w:val="TableauNormal"/>
    <w:uiPriority w:val="39"/>
    <w:rsid w:val="005533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n,footnote text,Footnotes,Footnote ak,Char5,Reference"/>
    <w:basedOn w:val="Normal"/>
    <w:link w:val="NotedebasdepageCar"/>
    <w:uiPriority w:val="99"/>
    <w:unhideWhenUsed/>
    <w:qFormat/>
    <w:rsid w:val="0055334E"/>
    <w:rPr>
      <w:sz w:val="20"/>
      <w:szCs w:val="20"/>
    </w:rPr>
  </w:style>
  <w:style w:type="character" w:customStyle="1" w:styleId="NotedebasdepageCar">
    <w:name w:val="Note de bas de page Car"/>
    <w:aliases w:val="fn Car,footnote text Car,Footnotes Car,Footnote ak Car,Char5 Car,Reference Car"/>
    <w:basedOn w:val="Policepardfaut"/>
    <w:link w:val="Notedebasdepage"/>
    <w:uiPriority w:val="99"/>
    <w:qFormat/>
    <w:rsid w:val="0055334E"/>
    <w:rPr>
      <w:sz w:val="20"/>
      <w:szCs w:val="20"/>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basedOn w:val="Policepardfaut"/>
    <w:uiPriority w:val="99"/>
    <w:unhideWhenUsed/>
    <w:qFormat/>
    <w:rsid w:val="0055334E"/>
    <w:rPr>
      <w:vertAlign w:val="superscript"/>
    </w:rPr>
  </w:style>
  <w:style w:type="paragraph" w:styleId="Sansinterligne">
    <w:name w:val="No Spacing"/>
    <w:basedOn w:val="Normal"/>
    <w:uiPriority w:val="1"/>
    <w:qFormat/>
    <w:rsid w:val="00DE6D09"/>
    <w:pPr>
      <w:jc w:val="center"/>
    </w:pPr>
    <w:rPr>
      <w:rFonts w:ascii="Marianne" w:hAnsi="Marianne"/>
      <w:sz w:val="28"/>
    </w:rPr>
  </w:style>
  <w:style w:type="character" w:styleId="Marquedecommentaire">
    <w:name w:val="annotation reference"/>
    <w:basedOn w:val="Policepardfaut"/>
    <w:unhideWhenUsed/>
    <w:qFormat/>
    <w:rsid w:val="0055334E"/>
    <w:rPr>
      <w:sz w:val="16"/>
      <w:szCs w:val="16"/>
    </w:rPr>
  </w:style>
  <w:style w:type="paragraph" w:styleId="Commentaire">
    <w:name w:val="annotation text"/>
    <w:basedOn w:val="Normal"/>
    <w:link w:val="CommentaireCar"/>
    <w:uiPriority w:val="99"/>
    <w:unhideWhenUsed/>
    <w:qFormat/>
    <w:rsid w:val="0055334E"/>
    <w:rPr>
      <w:sz w:val="20"/>
      <w:szCs w:val="20"/>
    </w:rPr>
  </w:style>
  <w:style w:type="character" w:customStyle="1" w:styleId="CommentaireCar">
    <w:name w:val="Commentaire Car"/>
    <w:basedOn w:val="Policepardfaut"/>
    <w:link w:val="Commentaire"/>
    <w:uiPriority w:val="99"/>
    <w:rsid w:val="0055334E"/>
    <w:rPr>
      <w:sz w:val="20"/>
      <w:szCs w:val="20"/>
    </w:rPr>
  </w:style>
  <w:style w:type="paragraph" w:styleId="Objetducommentaire">
    <w:name w:val="annotation subject"/>
    <w:basedOn w:val="Commentaire"/>
    <w:next w:val="Commentaire"/>
    <w:link w:val="ObjetducommentaireCar"/>
    <w:uiPriority w:val="99"/>
    <w:semiHidden/>
    <w:unhideWhenUsed/>
    <w:rsid w:val="0055334E"/>
    <w:rPr>
      <w:b/>
      <w:bCs/>
    </w:rPr>
  </w:style>
  <w:style w:type="character" w:customStyle="1" w:styleId="ObjetducommentaireCar">
    <w:name w:val="Objet du commentaire Car"/>
    <w:basedOn w:val="CommentaireCar"/>
    <w:link w:val="Objetducommentaire"/>
    <w:uiPriority w:val="99"/>
    <w:semiHidden/>
    <w:rsid w:val="0055334E"/>
    <w:rPr>
      <w:b/>
      <w:bCs/>
      <w:sz w:val="20"/>
      <w:szCs w:val="20"/>
    </w:rPr>
  </w:style>
  <w:style w:type="paragraph" w:styleId="En-ttedetabledesmatires">
    <w:name w:val="TOC Heading"/>
    <w:basedOn w:val="Titre1"/>
    <w:next w:val="Normal"/>
    <w:uiPriority w:val="39"/>
    <w:unhideWhenUsed/>
    <w:qFormat/>
    <w:rsid w:val="0055334E"/>
    <w:pPr>
      <w:outlineLvl w:val="9"/>
    </w:pPr>
    <w:rPr>
      <w:lang w:eastAsia="fr-FR"/>
    </w:rPr>
  </w:style>
  <w:style w:type="paragraph" w:styleId="TM1">
    <w:name w:val="toc 1"/>
    <w:basedOn w:val="Normal"/>
    <w:next w:val="Normal"/>
    <w:autoRedefine/>
    <w:uiPriority w:val="39"/>
    <w:unhideWhenUsed/>
    <w:rsid w:val="00593A7B"/>
    <w:pPr>
      <w:tabs>
        <w:tab w:val="left" w:pos="440"/>
        <w:tab w:val="right" w:leader="dot" w:pos="9062"/>
      </w:tabs>
      <w:spacing w:after="100"/>
    </w:pPr>
  </w:style>
  <w:style w:type="paragraph" w:styleId="TM2">
    <w:name w:val="toc 2"/>
    <w:basedOn w:val="Normal"/>
    <w:next w:val="Normal"/>
    <w:autoRedefine/>
    <w:uiPriority w:val="39"/>
    <w:unhideWhenUsed/>
    <w:rsid w:val="00593A7B"/>
    <w:pPr>
      <w:tabs>
        <w:tab w:val="left" w:pos="1100"/>
        <w:tab w:val="right" w:leader="dot" w:pos="9062"/>
      </w:tabs>
      <w:spacing w:after="100"/>
      <w:ind w:left="220"/>
    </w:pPr>
  </w:style>
  <w:style w:type="paragraph" w:styleId="En-tte">
    <w:name w:val="header"/>
    <w:basedOn w:val="Normal"/>
    <w:link w:val="En-tteCar"/>
    <w:uiPriority w:val="99"/>
    <w:unhideWhenUsed/>
    <w:rsid w:val="0055334E"/>
    <w:pPr>
      <w:tabs>
        <w:tab w:val="center" w:pos="4536"/>
        <w:tab w:val="right" w:pos="9072"/>
      </w:tabs>
    </w:pPr>
  </w:style>
  <w:style w:type="character" w:customStyle="1" w:styleId="En-tteCar">
    <w:name w:val="En-tête Car"/>
    <w:basedOn w:val="Policepardfaut"/>
    <w:link w:val="En-tte"/>
    <w:uiPriority w:val="99"/>
    <w:rsid w:val="0055334E"/>
  </w:style>
  <w:style w:type="paragraph" w:styleId="Pieddepage">
    <w:name w:val="footer"/>
    <w:basedOn w:val="Normal"/>
    <w:link w:val="PieddepageCar"/>
    <w:uiPriority w:val="99"/>
    <w:unhideWhenUsed/>
    <w:rsid w:val="0055334E"/>
    <w:pPr>
      <w:tabs>
        <w:tab w:val="center" w:pos="4536"/>
        <w:tab w:val="right" w:pos="9072"/>
      </w:tabs>
    </w:pPr>
  </w:style>
  <w:style w:type="character" w:customStyle="1" w:styleId="PieddepageCar">
    <w:name w:val="Pied de page Car"/>
    <w:basedOn w:val="Policepardfaut"/>
    <w:link w:val="Pieddepage"/>
    <w:uiPriority w:val="99"/>
    <w:rsid w:val="0055334E"/>
  </w:style>
  <w:style w:type="paragraph" w:customStyle="1" w:styleId="Pa14">
    <w:name w:val="Pa14"/>
    <w:basedOn w:val="Normal"/>
    <w:next w:val="Normal"/>
    <w:uiPriority w:val="99"/>
    <w:rsid w:val="0055334E"/>
    <w:pPr>
      <w:autoSpaceDE w:val="0"/>
      <w:autoSpaceDN w:val="0"/>
      <w:adjustRightInd w:val="0"/>
      <w:spacing w:line="241" w:lineRule="atLeast"/>
    </w:pPr>
    <w:rPr>
      <w:rFonts w:ascii="Source Sans Pro" w:eastAsia="Times New Roman" w:hAnsi="Source Sans Pro" w:cs="Times New Roman"/>
      <w:sz w:val="24"/>
      <w:szCs w:val="24"/>
      <w:lang w:eastAsia="fr-FR"/>
    </w:rPr>
  </w:style>
  <w:style w:type="paragraph" w:styleId="Titre">
    <w:name w:val="Title"/>
    <w:basedOn w:val="Normal"/>
    <w:next w:val="Normal"/>
    <w:link w:val="TitreCar"/>
    <w:uiPriority w:val="10"/>
    <w:qFormat/>
    <w:rsid w:val="00D61658"/>
    <w:pPr>
      <w:spacing w:after="4" w:line="244" w:lineRule="auto"/>
      <w:ind w:right="1846"/>
      <w:jc w:val="left"/>
    </w:pPr>
    <w:rPr>
      <w:rFonts w:ascii="Marianne" w:hAnsi="Marianne"/>
    </w:rPr>
  </w:style>
  <w:style w:type="character" w:customStyle="1" w:styleId="TitreCar">
    <w:name w:val="Titre Car"/>
    <w:basedOn w:val="Policepardfaut"/>
    <w:link w:val="Titre"/>
    <w:uiPriority w:val="10"/>
    <w:rsid w:val="00D61658"/>
    <w:rPr>
      <w:rFonts w:ascii="Marianne" w:hAnsi="Marianne"/>
    </w:rPr>
  </w:style>
  <w:style w:type="character" w:styleId="Textedelespacerserv">
    <w:name w:val="Placeholder Text"/>
    <w:basedOn w:val="Policepardfaut"/>
    <w:uiPriority w:val="99"/>
    <w:semiHidden/>
    <w:rsid w:val="0055334E"/>
    <w:rPr>
      <w:color w:val="808080"/>
    </w:rPr>
  </w:style>
  <w:style w:type="character" w:customStyle="1" w:styleId="Policepardfaut1">
    <w:name w:val="Police par défaut1"/>
    <w:rsid w:val="0055334E"/>
  </w:style>
  <w:style w:type="paragraph" w:customStyle="1" w:styleId="FPFexpogentexte9">
    <w:name w:val="FPFexpogentexte9"/>
    <w:basedOn w:val="Normal"/>
    <w:rsid w:val="0055334E"/>
    <w:pPr>
      <w:widowControl w:val="0"/>
      <w:suppressAutoHyphens/>
      <w:autoSpaceDE w:val="0"/>
      <w:spacing w:before="20"/>
    </w:pPr>
    <w:rPr>
      <w:rFonts w:ascii="Arial" w:eastAsia="Arial" w:hAnsi="Arial" w:cs="Arial"/>
      <w:color w:val="000000"/>
      <w:lang w:val="en-US" w:eastAsia="zh-CN"/>
    </w:rPr>
  </w:style>
  <w:style w:type="paragraph" w:customStyle="1" w:styleId="Paragraphedeliste1">
    <w:name w:val="Paragraphe de liste1"/>
    <w:basedOn w:val="Normal"/>
    <w:rsid w:val="0055334E"/>
    <w:pPr>
      <w:suppressAutoHyphens/>
      <w:ind w:left="708"/>
    </w:pPr>
    <w:rPr>
      <w:rFonts w:ascii="Times New Roman" w:eastAsia="Times New Roman" w:hAnsi="Times New Roman" w:cs="Times New Roman"/>
      <w:sz w:val="24"/>
      <w:szCs w:val="24"/>
      <w:lang w:eastAsia="ar-SA"/>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link w:val="Paragraphedeliste"/>
    <w:uiPriority w:val="34"/>
    <w:qFormat/>
    <w:locked/>
    <w:rsid w:val="0055334E"/>
  </w:style>
  <w:style w:type="paragraph" w:styleId="TM3">
    <w:name w:val="toc 3"/>
    <w:basedOn w:val="Normal"/>
    <w:next w:val="Normal"/>
    <w:autoRedefine/>
    <w:uiPriority w:val="39"/>
    <w:unhideWhenUsed/>
    <w:rsid w:val="0055334E"/>
    <w:pPr>
      <w:spacing w:after="100"/>
      <w:ind w:left="440"/>
    </w:pPr>
  </w:style>
  <w:style w:type="paragraph" w:styleId="Lgende">
    <w:name w:val="caption"/>
    <w:basedOn w:val="Normal"/>
    <w:next w:val="Normal"/>
    <w:uiPriority w:val="35"/>
    <w:unhideWhenUsed/>
    <w:qFormat/>
    <w:rsid w:val="0055334E"/>
    <w:pPr>
      <w:spacing w:after="200"/>
    </w:pPr>
    <w:rPr>
      <w:rFonts w:ascii="Calibri" w:eastAsia="Times New Roman" w:hAnsi="Calibri" w:cs="Calibri"/>
      <w:i/>
      <w:iCs/>
      <w:color w:val="44546A" w:themeColor="text2"/>
      <w:sz w:val="18"/>
      <w:szCs w:val="18"/>
      <w:lang w:eastAsia="fr-FR"/>
    </w:rPr>
  </w:style>
  <w:style w:type="paragraph" w:styleId="Rvision">
    <w:name w:val="Revision"/>
    <w:hidden/>
    <w:uiPriority w:val="99"/>
    <w:semiHidden/>
    <w:rsid w:val="0055334E"/>
    <w:pPr>
      <w:spacing w:after="0"/>
    </w:pPr>
  </w:style>
  <w:style w:type="paragraph" w:styleId="NormalWeb">
    <w:name w:val="Normal (Web)"/>
    <w:basedOn w:val="Normal"/>
    <w:uiPriority w:val="99"/>
    <w:unhideWhenUsed/>
    <w:rsid w:val="005D30CC"/>
    <w:pPr>
      <w:spacing w:before="100" w:beforeAutospacing="1" w:after="100" w:afterAutospacing="1"/>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55334E"/>
    <w:rPr>
      <w:sz w:val="20"/>
      <w:szCs w:val="20"/>
    </w:rPr>
  </w:style>
  <w:style w:type="character" w:customStyle="1" w:styleId="NotedefinCar">
    <w:name w:val="Note de fin Car"/>
    <w:basedOn w:val="Policepardfaut"/>
    <w:link w:val="Notedefin"/>
    <w:uiPriority w:val="99"/>
    <w:semiHidden/>
    <w:rsid w:val="0055334E"/>
    <w:rPr>
      <w:sz w:val="20"/>
      <w:szCs w:val="20"/>
    </w:rPr>
  </w:style>
  <w:style w:type="character" w:styleId="Appeldenotedefin">
    <w:name w:val="endnote reference"/>
    <w:basedOn w:val="Policepardfaut"/>
    <w:uiPriority w:val="99"/>
    <w:semiHidden/>
    <w:unhideWhenUsed/>
    <w:rsid w:val="0055334E"/>
    <w:rPr>
      <w:vertAlign w:val="superscript"/>
    </w:rPr>
  </w:style>
  <w:style w:type="table" w:customStyle="1" w:styleId="Grilledutableau1">
    <w:name w:val="Grille du tableau1"/>
    <w:basedOn w:val="TableauNormal"/>
    <w:next w:val="Grilledutableau"/>
    <w:uiPriority w:val="39"/>
    <w:rsid w:val="004052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D16C9C"/>
    <w:rPr>
      <w:rFonts w:ascii="Calibri" w:hAnsi="Calibri" w:cs="Calibri"/>
    </w:rPr>
  </w:style>
  <w:style w:type="character" w:customStyle="1" w:styleId="TextebrutCar">
    <w:name w:val="Texte brut Car"/>
    <w:basedOn w:val="Policepardfaut"/>
    <w:link w:val="Textebrut"/>
    <w:uiPriority w:val="99"/>
    <w:rsid w:val="00D16C9C"/>
    <w:rPr>
      <w:rFonts w:ascii="Calibri" w:hAnsi="Calibri" w:cs="Calibri"/>
    </w:rPr>
  </w:style>
  <w:style w:type="character" w:customStyle="1" w:styleId="highlight">
    <w:name w:val="highlight"/>
    <w:basedOn w:val="Policepardfaut"/>
    <w:rsid w:val="00E156F4"/>
  </w:style>
  <w:style w:type="paragraph" w:customStyle="1" w:styleId="footnotedescription">
    <w:name w:val="footnote description"/>
    <w:next w:val="Normal"/>
    <w:link w:val="footnotedescriptionChar"/>
    <w:hidden/>
    <w:rsid w:val="00E77DED"/>
    <w:pPr>
      <w:spacing w:after="0"/>
    </w:pPr>
    <w:rPr>
      <w:rFonts w:ascii="Calibri" w:eastAsia="Calibri" w:hAnsi="Calibri" w:cs="Calibri"/>
      <w:color w:val="000000"/>
      <w:sz w:val="20"/>
      <w:lang w:eastAsia="fr-FR"/>
    </w:rPr>
  </w:style>
  <w:style w:type="character" w:customStyle="1" w:styleId="footnotedescriptionChar">
    <w:name w:val="footnote description Char"/>
    <w:link w:val="footnotedescription"/>
    <w:rsid w:val="00E77DED"/>
    <w:rPr>
      <w:rFonts w:ascii="Calibri" w:eastAsia="Calibri" w:hAnsi="Calibri" w:cs="Calibri"/>
      <w:color w:val="000000"/>
      <w:sz w:val="20"/>
      <w:lang w:eastAsia="fr-FR"/>
    </w:rPr>
  </w:style>
  <w:style w:type="character" w:customStyle="1" w:styleId="footnotemark">
    <w:name w:val="footnote mark"/>
    <w:hidden/>
    <w:rsid w:val="00E77DED"/>
    <w:rPr>
      <w:rFonts w:ascii="Calibri" w:eastAsia="Calibri" w:hAnsi="Calibri" w:cs="Calibri"/>
      <w:color w:val="000000"/>
      <w:sz w:val="20"/>
      <w:vertAlign w:val="superscript"/>
    </w:rPr>
  </w:style>
  <w:style w:type="paragraph" w:styleId="Sous-titre">
    <w:name w:val="Subtitle"/>
    <w:basedOn w:val="Normal"/>
    <w:next w:val="Normal"/>
    <w:link w:val="Sous-titreCar"/>
    <w:uiPriority w:val="11"/>
    <w:qFormat/>
    <w:rsid w:val="001E7358"/>
    <w:rPr>
      <w:u w:val="single"/>
    </w:rPr>
  </w:style>
  <w:style w:type="character" w:customStyle="1" w:styleId="Sous-titreCar">
    <w:name w:val="Sous-titre Car"/>
    <w:basedOn w:val="Policepardfaut"/>
    <w:link w:val="Sous-titre"/>
    <w:uiPriority w:val="11"/>
    <w:rsid w:val="001E7358"/>
    <w:rPr>
      <w:rFonts w:ascii="Marianne Thin" w:hAnsi="Marianne Thin"/>
      <w:u w:val="single"/>
    </w:rPr>
  </w:style>
  <w:style w:type="paragraph" w:customStyle="1" w:styleId="Default">
    <w:name w:val="Default"/>
    <w:rsid w:val="0060167F"/>
    <w:pPr>
      <w:autoSpaceDE w:val="0"/>
      <w:autoSpaceDN w:val="0"/>
      <w:adjustRightInd w:val="0"/>
      <w:spacing w:after="0"/>
    </w:pPr>
    <w:rPr>
      <w:rFonts w:ascii="Arial" w:eastAsia="Arial" w:hAnsi="Arial" w:cs="Arial"/>
      <w:color w:val="000000"/>
      <w:sz w:val="24"/>
      <w:szCs w:val="24"/>
      <w:lang w:eastAsia="fr-FR"/>
    </w:rPr>
  </w:style>
  <w:style w:type="character" w:customStyle="1" w:styleId="Titre4Car">
    <w:name w:val="Titre 4 Car"/>
    <w:basedOn w:val="Policepardfaut"/>
    <w:link w:val="Titre4"/>
    <w:rsid w:val="00C70683"/>
    <w:rPr>
      <w:rFonts w:ascii="Arial" w:eastAsia="Arial" w:hAnsi="Arial" w:cs="Arial"/>
      <w:b/>
      <w:sz w:val="24"/>
      <w:szCs w:val="24"/>
      <w:lang w:eastAsia="fr-FR"/>
    </w:rPr>
  </w:style>
  <w:style w:type="character" w:customStyle="1" w:styleId="Titre5Car">
    <w:name w:val="Titre 5 Car"/>
    <w:basedOn w:val="Policepardfaut"/>
    <w:link w:val="Titre5"/>
    <w:rsid w:val="00C70683"/>
    <w:rPr>
      <w:rFonts w:ascii="Garamond" w:eastAsia="Garamond" w:hAnsi="Garamond" w:cs="Garamond"/>
      <w:color w:val="000000"/>
      <w:u w:val="single"/>
      <w:lang w:eastAsia="fr-FR"/>
    </w:rPr>
  </w:style>
  <w:style w:type="character" w:customStyle="1" w:styleId="Titre6Car">
    <w:name w:val="Titre 6 Car"/>
    <w:basedOn w:val="Policepardfaut"/>
    <w:link w:val="Titre6"/>
    <w:rsid w:val="00C70683"/>
    <w:rPr>
      <w:rFonts w:ascii="Arial" w:eastAsia="Arial" w:hAnsi="Arial" w:cs="Arial"/>
      <w:b/>
      <w:sz w:val="20"/>
      <w:szCs w:val="20"/>
      <w:lang w:eastAsia="fr-FR"/>
    </w:rPr>
  </w:style>
  <w:style w:type="character" w:customStyle="1" w:styleId="Titre7Car">
    <w:name w:val="Titre 7 Car"/>
    <w:basedOn w:val="Policepardfaut"/>
    <w:link w:val="Titre7"/>
    <w:uiPriority w:val="9"/>
    <w:semiHidden/>
    <w:rsid w:val="00C70683"/>
    <w:rPr>
      <w:rFonts w:asciiTheme="majorHAnsi" w:eastAsiaTheme="majorEastAsia" w:hAnsiTheme="majorHAnsi" w:cstheme="majorBidi"/>
      <w:i/>
      <w:iCs/>
      <w:color w:val="1F4D78" w:themeColor="accent1" w:themeShade="7F"/>
      <w:lang w:eastAsia="fr-FR"/>
    </w:rPr>
  </w:style>
  <w:style w:type="character" w:customStyle="1" w:styleId="Titre8Car">
    <w:name w:val="Titre 8 Car"/>
    <w:basedOn w:val="Policepardfaut"/>
    <w:link w:val="Titre8"/>
    <w:uiPriority w:val="9"/>
    <w:semiHidden/>
    <w:rsid w:val="00C70683"/>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C70683"/>
    <w:rPr>
      <w:rFonts w:asciiTheme="majorHAnsi" w:eastAsiaTheme="majorEastAsia" w:hAnsiTheme="majorHAnsi" w:cstheme="majorBidi"/>
      <w:i/>
      <w:iCs/>
      <w:color w:val="272727" w:themeColor="text1" w:themeTint="D8"/>
      <w:sz w:val="21"/>
      <w:szCs w:val="21"/>
      <w:lang w:eastAsia="fr-FR"/>
    </w:rPr>
  </w:style>
  <w:style w:type="paragraph" w:customStyle="1" w:styleId="Normal11">
    <w:name w:val="Normal11"/>
    <w:qFormat/>
    <w:rsid w:val="00385445"/>
    <w:pPr>
      <w:suppressAutoHyphens/>
      <w:spacing w:after="60"/>
    </w:pPr>
    <w:rPr>
      <w:rFonts w:ascii="Arial" w:eastAsia="SimSun" w:hAnsi="Arial" w:cs="Arial"/>
      <w:color w:val="000000"/>
      <w:sz w:val="24"/>
      <w:szCs w:val="24"/>
      <w:lang w:eastAsia="ar-SA" w:bidi="hi-IN"/>
    </w:rPr>
  </w:style>
  <w:style w:type="character" w:styleId="lev">
    <w:name w:val="Strong"/>
    <w:basedOn w:val="Policepardfaut"/>
    <w:uiPriority w:val="22"/>
    <w:qFormat/>
    <w:rsid w:val="00924FFA"/>
    <w:rPr>
      <w:b/>
      <w:bCs/>
    </w:rPr>
  </w:style>
  <w:style w:type="table" w:customStyle="1" w:styleId="NormalTable0">
    <w:name w:val="Normal Table0"/>
    <w:uiPriority w:val="2"/>
    <w:qFormat/>
    <w:rsid w:val="00DD1CFA"/>
    <w:pPr>
      <w:spacing w:after="60"/>
      <w:jc w:val="both"/>
    </w:pPr>
    <w:rPr>
      <w:rFonts w:ascii="Arial" w:eastAsia="Arial" w:hAnsi="Arial" w:cs="Arial"/>
      <w:lang w:eastAsia="fr-FR"/>
    </w:rPr>
    <w:tblPr>
      <w:tblCellMar>
        <w:top w:w="0" w:type="dxa"/>
        <w:left w:w="0" w:type="dxa"/>
        <w:bottom w:w="0" w:type="dxa"/>
        <w:right w:w="0" w:type="dxa"/>
      </w:tblCellMar>
    </w:tblPr>
  </w:style>
  <w:style w:type="paragraph" w:customStyle="1" w:styleId="textecourant">
    <w:name w:val="_texte courant"/>
    <w:basedOn w:val="Normal"/>
    <w:qFormat/>
    <w:rsid w:val="00DD1CFA"/>
    <w:pPr>
      <w:spacing w:after="120" w:line="290" w:lineRule="exact"/>
      <w:jc w:val="left"/>
    </w:pPr>
    <w:rPr>
      <w:rFonts w:ascii="Arial" w:eastAsia="Times New Roman" w:hAnsi="Arial" w:cs="Arial"/>
      <w:noProof/>
      <w:lang w:eastAsia="fr-FR"/>
    </w:rPr>
  </w:style>
  <w:style w:type="paragraph" w:customStyle="1" w:styleId="TableParagraph">
    <w:name w:val="Table Paragraph"/>
    <w:basedOn w:val="Normal"/>
    <w:uiPriority w:val="1"/>
    <w:qFormat/>
    <w:rsid w:val="00DD1CFA"/>
    <w:pPr>
      <w:widowControl w:val="0"/>
      <w:autoSpaceDE w:val="0"/>
      <w:autoSpaceDN w:val="0"/>
      <w:spacing w:after="0"/>
      <w:ind w:left="107"/>
      <w:jc w:val="left"/>
    </w:pPr>
    <w:rPr>
      <w:rFonts w:ascii="Carlito" w:eastAsia="Carlito" w:hAnsi="Carlito" w:cs="Carlito"/>
    </w:rPr>
  </w:style>
  <w:style w:type="paragraph" w:customStyle="1" w:styleId="Listes">
    <w:name w:val="Listes"/>
    <w:basedOn w:val="Normal"/>
    <w:qFormat/>
    <w:rsid w:val="00E4758F"/>
    <w:pPr>
      <w:numPr>
        <w:numId w:val="6"/>
      </w:numPr>
      <w:spacing w:before="60" w:after="60"/>
      <w:ind w:left="714" w:hanging="357"/>
    </w:pPr>
    <w:rPr>
      <w:rFonts w:ascii="Arial" w:eastAsia="Times New Roman" w:hAnsi="Arial" w:cs="Times New Roman"/>
      <w:sz w:val="20"/>
      <w:szCs w:val="20"/>
      <w:lang w:eastAsia="fr-FR"/>
    </w:rPr>
  </w:style>
  <w:style w:type="character" w:customStyle="1" w:styleId="LienInternet">
    <w:name w:val="Lien Internet"/>
    <w:basedOn w:val="Policepardfaut"/>
    <w:uiPriority w:val="99"/>
    <w:rsid w:val="00C475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9129">
      <w:bodyDiv w:val="1"/>
      <w:marLeft w:val="0"/>
      <w:marRight w:val="0"/>
      <w:marTop w:val="0"/>
      <w:marBottom w:val="0"/>
      <w:divBdr>
        <w:top w:val="none" w:sz="0" w:space="0" w:color="auto"/>
        <w:left w:val="none" w:sz="0" w:space="0" w:color="auto"/>
        <w:bottom w:val="none" w:sz="0" w:space="0" w:color="auto"/>
        <w:right w:val="none" w:sz="0" w:space="0" w:color="auto"/>
      </w:divBdr>
    </w:div>
    <w:div w:id="121045219">
      <w:bodyDiv w:val="1"/>
      <w:marLeft w:val="0"/>
      <w:marRight w:val="0"/>
      <w:marTop w:val="0"/>
      <w:marBottom w:val="0"/>
      <w:divBdr>
        <w:top w:val="none" w:sz="0" w:space="0" w:color="auto"/>
        <w:left w:val="none" w:sz="0" w:space="0" w:color="auto"/>
        <w:bottom w:val="none" w:sz="0" w:space="0" w:color="auto"/>
        <w:right w:val="none" w:sz="0" w:space="0" w:color="auto"/>
      </w:divBdr>
    </w:div>
    <w:div w:id="125591673">
      <w:bodyDiv w:val="1"/>
      <w:marLeft w:val="0"/>
      <w:marRight w:val="0"/>
      <w:marTop w:val="0"/>
      <w:marBottom w:val="0"/>
      <w:divBdr>
        <w:top w:val="none" w:sz="0" w:space="0" w:color="auto"/>
        <w:left w:val="none" w:sz="0" w:space="0" w:color="auto"/>
        <w:bottom w:val="none" w:sz="0" w:space="0" w:color="auto"/>
        <w:right w:val="none" w:sz="0" w:space="0" w:color="auto"/>
      </w:divBdr>
    </w:div>
    <w:div w:id="127284358">
      <w:bodyDiv w:val="1"/>
      <w:marLeft w:val="0"/>
      <w:marRight w:val="0"/>
      <w:marTop w:val="0"/>
      <w:marBottom w:val="0"/>
      <w:divBdr>
        <w:top w:val="none" w:sz="0" w:space="0" w:color="auto"/>
        <w:left w:val="none" w:sz="0" w:space="0" w:color="auto"/>
        <w:bottom w:val="none" w:sz="0" w:space="0" w:color="auto"/>
        <w:right w:val="none" w:sz="0" w:space="0" w:color="auto"/>
      </w:divBdr>
    </w:div>
    <w:div w:id="129828221">
      <w:bodyDiv w:val="1"/>
      <w:marLeft w:val="0"/>
      <w:marRight w:val="0"/>
      <w:marTop w:val="0"/>
      <w:marBottom w:val="0"/>
      <w:divBdr>
        <w:top w:val="none" w:sz="0" w:space="0" w:color="auto"/>
        <w:left w:val="none" w:sz="0" w:space="0" w:color="auto"/>
        <w:bottom w:val="none" w:sz="0" w:space="0" w:color="auto"/>
        <w:right w:val="none" w:sz="0" w:space="0" w:color="auto"/>
      </w:divBdr>
    </w:div>
    <w:div w:id="134688526">
      <w:bodyDiv w:val="1"/>
      <w:marLeft w:val="0"/>
      <w:marRight w:val="0"/>
      <w:marTop w:val="0"/>
      <w:marBottom w:val="0"/>
      <w:divBdr>
        <w:top w:val="none" w:sz="0" w:space="0" w:color="auto"/>
        <w:left w:val="none" w:sz="0" w:space="0" w:color="auto"/>
        <w:bottom w:val="none" w:sz="0" w:space="0" w:color="auto"/>
        <w:right w:val="none" w:sz="0" w:space="0" w:color="auto"/>
      </w:divBdr>
    </w:div>
    <w:div w:id="264729331">
      <w:bodyDiv w:val="1"/>
      <w:marLeft w:val="0"/>
      <w:marRight w:val="0"/>
      <w:marTop w:val="0"/>
      <w:marBottom w:val="0"/>
      <w:divBdr>
        <w:top w:val="none" w:sz="0" w:space="0" w:color="auto"/>
        <w:left w:val="none" w:sz="0" w:space="0" w:color="auto"/>
        <w:bottom w:val="none" w:sz="0" w:space="0" w:color="auto"/>
        <w:right w:val="none" w:sz="0" w:space="0" w:color="auto"/>
      </w:divBdr>
    </w:div>
    <w:div w:id="456146621">
      <w:bodyDiv w:val="1"/>
      <w:marLeft w:val="0"/>
      <w:marRight w:val="0"/>
      <w:marTop w:val="0"/>
      <w:marBottom w:val="0"/>
      <w:divBdr>
        <w:top w:val="none" w:sz="0" w:space="0" w:color="auto"/>
        <w:left w:val="none" w:sz="0" w:space="0" w:color="auto"/>
        <w:bottom w:val="none" w:sz="0" w:space="0" w:color="auto"/>
        <w:right w:val="none" w:sz="0" w:space="0" w:color="auto"/>
      </w:divBdr>
    </w:div>
    <w:div w:id="456458600">
      <w:bodyDiv w:val="1"/>
      <w:marLeft w:val="0"/>
      <w:marRight w:val="0"/>
      <w:marTop w:val="0"/>
      <w:marBottom w:val="0"/>
      <w:divBdr>
        <w:top w:val="none" w:sz="0" w:space="0" w:color="auto"/>
        <w:left w:val="none" w:sz="0" w:space="0" w:color="auto"/>
        <w:bottom w:val="none" w:sz="0" w:space="0" w:color="auto"/>
        <w:right w:val="none" w:sz="0" w:space="0" w:color="auto"/>
      </w:divBdr>
    </w:div>
    <w:div w:id="540170514">
      <w:bodyDiv w:val="1"/>
      <w:marLeft w:val="0"/>
      <w:marRight w:val="0"/>
      <w:marTop w:val="0"/>
      <w:marBottom w:val="0"/>
      <w:divBdr>
        <w:top w:val="none" w:sz="0" w:space="0" w:color="auto"/>
        <w:left w:val="none" w:sz="0" w:space="0" w:color="auto"/>
        <w:bottom w:val="none" w:sz="0" w:space="0" w:color="auto"/>
        <w:right w:val="none" w:sz="0" w:space="0" w:color="auto"/>
      </w:divBdr>
    </w:div>
    <w:div w:id="554314888">
      <w:bodyDiv w:val="1"/>
      <w:marLeft w:val="0"/>
      <w:marRight w:val="0"/>
      <w:marTop w:val="0"/>
      <w:marBottom w:val="0"/>
      <w:divBdr>
        <w:top w:val="none" w:sz="0" w:space="0" w:color="auto"/>
        <w:left w:val="none" w:sz="0" w:space="0" w:color="auto"/>
        <w:bottom w:val="none" w:sz="0" w:space="0" w:color="auto"/>
        <w:right w:val="none" w:sz="0" w:space="0" w:color="auto"/>
      </w:divBdr>
    </w:div>
    <w:div w:id="576599710">
      <w:bodyDiv w:val="1"/>
      <w:marLeft w:val="0"/>
      <w:marRight w:val="0"/>
      <w:marTop w:val="0"/>
      <w:marBottom w:val="0"/>
      <w:divBdr>
        <w:top w:val="none" w:sz="0" w:space="0" w:color="auto"/>
        <w:left w:val="none" w:sz="0" w:space="0" w:color="auto"/>
        <w:bottom w:val="none" w:sz="0" w:space="0" w:color="auto"/>
        <w:right w:val="none" w:sz="0" w:space="0" w:color="auto"/>
      </w:divBdr>
    </w:div>
    <w:div w:id="599340877">
      <w:bodyDiv w:val="1"/>
      <w:marLeft w:val="0"/>
      <w:marRight w:val="0"/>
      <w:marTop w:val="0"/>
      <w:marBottom w:val="0"/>
      <w:divBdr>
        <w:top w:val="none" w:sz="0" w:space="0" w:color="auto"/>
        <w:left w:val="none" w:sz="0" w:space="0" w:color="auto"/>
        <w:bottom w:val="none" w:sz="0" w:space="0" w:color="auto"/>
        <w:right w:val="none" w:sz="0" w:space="0" w:color="auto"/>
      </w:divBdr>
    </w:div>
    <w:div w:id="601229913">
      <w:bodyDiv w:val="1"/>
      <w:marLeft w:val="0"/>
      <w:marRight w:val="0"/>
      <w:marTop w:val="0"/>
      <w:marBottom w:val="0"/>
      <w:divBdr>
        <w:top w:val="none" w:sz="0" w:space="0" w:color="auto"/>
        <w:left w:val="none" w:sz="0" w:space="0" w:color="auto"/>
        <w:bottom w:val="none" w:sz="0" w:space="0" w:color="auto"/>
        <w:right w:val="none" w:sz="0" w:space="0" w:color="auto"/>
      </w:divBdr>
    </w:div>
    <w:div w:id="662005381">
      <w:bodyDiv w:val="1"/>
      <w:marLeft w:val="0"/>
      <w:marRight w:val="0"/>
      <w:marTop w:val="0"/>
      <w:marBottom w:val="0"/>
      <w:divBdr>
        <w:top w:val="none" w:sz="0" w:space="0" w:color="auto"/>
        <w:left w:val="none" w:sz="0" w:space="0" w:color="auto"/>
        <w:bottom w:val="none" w:sz="0" w:space="0" w:color="auto"/>
        <w:right w:val="none" w:sz="0" w:space="0" w:color="auto"/>
      </w:divBdr>
    </w:div>
    <w:div w:id="704599341">
      <w:bodyDiv w:val="1"/>
      <w:marLeft w:val="0"/>
      <w:marRight w:val="0"/>
      <w:marTop w:val="0"/>
      <w:marBottom w:val="0"/>
      <w:divBdr>
        <w:top w:val="none" w:sz="0" w:space="0" w:color="auto"/>
        <w:left w:val="none" w:sz="0" w:space="0" w:color="auto"/>
        <w:bottom w:val="none" w:sz="0" w:space="0" w:color="auto"/>
        <w:right w:val="none" w:sz="0" w:space="0" w:color="auto"/>
      </w:divBdr>
    </w:div>
    <w:div w:id="707341165">
      <w:bodyDiv w:val="1"/>
      <w:marLeft w:val="0"/>
      <w:marRight w:val="0"/>
      <w:marTop w:val="0"/>
      <w:marBottom w:val="0"/>
      <w:divBdr>
        <w:top w:val="none" w:sz="0" w:space="0" w:color="auto"/>
        <w:left w:val="none" w:sz="0" w:space="0" w:color="auto"/>
        <w:bottom w:val="none" w:sz="0" w:space="0" w:color="auto"/>
        <w:right w:val="none" w:sz="0" w:space="0" w:color="auto"/>
      </w:divBdr>
    </w:div>
    <w:div w:id="707875878">
      <w:bodyDiv w:val="1"/>
      <w:marLeft w:val="0"/>
      <w:marRight w:val="0"/>
      <w:marTop w:val="0"/>
      <w:marBottom w:val="0"/>
      <w:divBdr>
        <w:top w:val="none" w:sz="0" w:space="0" w:color="auto"/>
        <w:left w:val="none" w:sz="0" w:space="0" w:color="auto"/>
        <w:bottom w:val="none" w:sz="0" w:space="0" w:color="auto"/>
        <w:right w:val="none" w:sz="0" w:space="0" w:color="auto"/>
      </w:divBdr>
    </w:div>
    <w:div w:id="719941702">
      <w:bodyDiv w:val="1"/>
      <w:marLeft w:val="0"/>
      <w:marRight w:val="0"/>
      <w:marTop w:val="0"/>
      <w:marBottom w:val="0"/>
      <w:divBdr>
        <w:top w:val="none" w:sz="0" w:space="0" w:color="auto"/>
        <w:left w:val="none" w:sz="0" w:space="0" w:color="auto"/>
        <w:bottom w:val="none" w:sz="0" w:space="0" w:color="auto"/>
        <w:right w:val="none" w:sz="0" w:space="0" w:color="auto"/>
      </w:divBdr>
    </w:div>
    <w:div w:id="733773032">
      <w:bodyDiv w:val="1"/>
      <w:marLeft w:val="0"/>
      <w:marRight w:val="0"/>
      <w:marTop w:val="0"/>
      <w:marBottom w:val="0"/>
      <w:divBdr>
        <w:top w:val="none" w:sz="0" w:space="0" w:color="auto"/>
        <w:left w:val="none" w:sz="0" w:space="0" w:color="auto"/>
        <w:bottom w:val="none" w:sz="0" w:space="0" w:color="auto"/>
        <w:right w:val="none" w:sz="0" w:space="0" w:color="auto"/>
      </w:divBdr>
    </w:div>
    <w:div w:id="777867449">
      <w:bodyDiv w:val="1"/>
      <w:marLeft w:val="0"/>
      <w:marRight w:val="0"/>
      <w:marTop w:val="0"/>
      <w:marBottom w:val="0"/>
      <w:divBdr>
        <w:top w:val="none" w:sz="0" w:space="0" w:color="auto"/>
        <w:left w:val="none" w:sz="0" w:space="0" w:color="auto"/>
        <w:bottom w:val="none" w:sz="0" w:space="0" w:color="auto"/>
        <w:right w:val="none" w:sz="0" w:space="0" w:color="auto"/>
      </w:divBdr>
    </w:div>
    <w:div w:id="836844760">
      <w:bodyDiv w:val="1"/>
      <w:marLeft w:val="0"/>
      <w:marRight w:val="0"/>
      <w:marTop w:val="0"/>
      <w:marBottom w:val="0"/>
      <w:divBdr>
        <w:top w:val="none" w:sz="0" w:space="0" w:color="auto"/>
        <w:left w:val="none" w:sz="0" w:space="0" w:color="auto"/>
        <w:bottom w:val="none" w:sz="0" w:space="0" w:color="auto"/>
        <w:right w:val="none" w:sz="0" w:space="0" w:color="auto"/>
      </w:divBdr>
    </w:div>
    <w:div w:id="851528607">
      <w:bodyDiv w:val="1"/>
      <w:marLeft w:val="0"/>
      <w:marRight w:val="0"/>
      <w:marTop w:val="0"/>
      <w:marBottom w:val="0"/>
      <w:divBdr>
        <w:top w:val="none" w:sz="0" w:space="0" w:color="auto"/>
        <w:left w:val="none" w:sz="0" w:space="0" w:color="auto"/>
        <w:bottom w:val="none" w:sz="0" w:space="0" w:color="auto"/>
        <w:right w:val="none" w:sz="0" w:space="0" w:color="auto"/>
      </w:divBdr>
    </w:div>
    <w:div w:id="886071084">
      <w:bodyDiv w:val="1"/>
      <w:marLeft w:val="0"/>
      <w:marRight w:val="0"/>
      <w:marTop w:val="0"/>
      <w:marBottom w:val="0"/>
      <w:divBdr>
        <w:top w:val="none" w:sz="0" w:space="0" w:color="auto"/>
        <w:left w:val="none" w:sz="0" w:space="0" w:color="auto"/>
        <w:bottom w:val="none" w:sz="0" w:space="0" w:color="auto"/>
        <w:right w:val="none" w:sz="0" w:space="0" w:color="auto"/>
      </w:divBdr>
    </w:div>
    <w:div w:id="886180006">
      <w:bodyDiv w:val="1"/>
      <w:marLeft w:val="0"/>
      <w:marRight w:val="0"/>
      <w:marTop w:val="0"/>
      <w:marBottom w:val="0"/>
      <w:divBdr>
        <w:top w:val="none" w:sz="0" w:space="0" w:color="auto"/>
        <w:left w:val="none" w:sz="0" w:space="0" w:color="auto"/>
        <w:bottom w:val="none" w:sz="0" w:space="0" w:color="auto"/>
        <w:right w:val="none" w:sz="0" w:space="0" w:color="auto"/>
      </w:divBdr>
    </w:div>
    <w:div w:id="923688782">
      <w:bodyDiv w:val="1"/>
      <w:marLeft w:val="0"/>
      <w:marRight w:val="0"/>
      <w:marTop w:val="0"/>
      <w:marBottom w:val="0"/>
      <w:divBdr>
        <w:top w:val="none" w:sz="0" w:space="0" w:color="auto"/>
        <w:left w:val="none" w:sz="0" w:space="0" w:color="auto"/>
        <w:bottom w:val="none" w:sz="0" w:space="0" w:color="auto"/>
        <w:right w:val="none" w:sz="0" w:space="0" w:color="auto"/>
      </w:divBdr>
    </w:div>
    <w:div w:id="925848890">
      <w:bodyDiv w:val="1"/>
      <w:marLeft w:val="0"/>
      <w:marRight w:val="0"/>
      <w:marTop w:val="0"/>
      <w:marBottom w:val="0"/>
      <w:divBdr>
        <w:top w:val="none" w:sz="0" w:space="0" w:color="auto"/>
        <w:left w:val="none" w:sz="0" w:space="0" w:color="auto"/>
        <w:bottom w:val="none" w:sz="0" w:space="0" w:color="auto"/>
        <w:right w:val="none" w:sz="0" w:space="0" w:color="auto"/>
      </w:divBdr>
    </w:div>
    <w:div w:id="929238334">
      <w:bodyDiv w:val="1"/>
      <w:marLeft w:val="0"/>
      <w:marRight w:val="0"/>
      <w:marTop w:val="0"/>
      <w:marBottom w:val="0"/>
      <w:divBdr>
        <w:top w:val="none" w:sz="0" w:space="0" w:color="auto"/>
        <w:left w:val="none" w:sz="0" w:space="0" w:color="auto"/>
        <w:bottom w:val="none" w:sz="0" w:space="0" w:color="auto"/>
        <w:right w:val="none" w:sz="0" w:space="0" w:color="auto"/>
      </w:divBdr>
    </w:div>
    <w:div w:id="1016269925">
      <w:bodyDiv w:val="1"/>
      <w:marLeft w:val="0"/>
      <w:marRight w:val="0"/>
      <w:marTop w:val="0"/>
      <w:marBottom w:val="0"/>
      <w:divBdr>
        <w:top w:val="none" w:sz="0" w:space="0" w:color="auto"/>
        <w:left w:val="none" w:sz="0" w:space="0" w:color="auto"/>
        <w:bottom w:val="none" w:sz="0" w:space="0" w:color="auto"/>
        <w:right w:val="none" w:sz="0" w:space="0" w:color="auto"/>
      </w:divBdr>
    </w:div>
    <w:div w:id="1041398169">
      <w:bodyDiv w:val="1"/>
      <w:marLeft w:val="0"/>
      <w:marRight w:val="0"/>
      <w:marTop w:val="0"/>
      <w:marBottom w:val="0"/>
      <w:divBdr>
        <w:top w:val="none" w:sz="0" w:space="0" w:color="auto"/>
        <w:left w:val="none" w:sz="0" w:space="0" w:color="auto"/>
        <w:bottom w:val="none" w:sz="0" w:space="0" w:color="auto"/>
        <w:right w:val="none" w:sz="0" w:space="0" w:color="auto"/>
      </w:divBdr>
    </w:div>
    <w:div w:id="1041512930">
      <w:bodyDiv w:val="1"/>
      <w:marLeft w:val="0"/>
      <w:marRight w:val="0"/>
      <w:marTop w:val="0"/>
      <w:marBottom w:val="0"/>
      <w:divBdr>
        <w:top w:val="none" w:sz="0" w:space="0" w:color="auto"/>
        <w:left w:val="none" w:sz="0" w:space="0" w:color="auto"/>
        <w:bottom w:val="none" w:sz="0" w:space="0" w:color="auto"/>
        <w:right w:val="none" w:sz="0" w:space="0" w:color="auto"/>
      </w:divBdr>
    </w:div>
    <w:div w:id="1047724554">
      <w:bodyDiv w:val="1"/>
      <w:marLeft w:val="0"/>
      <w:marRight w:val="0"/>
      <w:marTop w:val="0"/>
      <w:marBottom w:val="0"/>
      <w:divBdr>
        <w:top w:val="none" w:sz="0" w:space="0" w:color="auto"/>
        <w:left w:val="none" w:sz="0" w:space="0" w:color="auto"/>
        <w:bottom w:val="none" w:sz="0" w:space="0" w:color="auto"/>
        <w:right w:val="none" w:sz="0" w:space="0" w:color="auto"/>
      </w:divBdr>
    </w:div>
    <w:div w:id="1054428207">
      <w:bodyDiv w:val="1"/>
      <w:marLeft w:val="0"/>
      <w:marRight w:val="0"/>
      <w:marTop w:val="0"/>
      <w:marBottom w:val="0"/>
      <w:divBdr>
        <w:top w:val="none" w:sz="0" w:space="0" w:color="auto"/>
        <w:left w:val="none" w:sz="0" w:space="0" w:color="auto"/>
        <w:bottom w:val="none" w:sz="0" w:space="0" w:color="auto"/>
        <w:right w:val="none" w:sz="0" w:space="0" w:color="auto"/>
      </w:divBdr>
    </w:div>
    <w:div w:id="1058624346">
      <w:bodyDiv w:val="1"/>
      <w:marLeft w:val="0"/>
      <w:marRight w:val="0"/>
      <w:marTop w:val="0"/>
      <w:marBottom w:val="0"/>
      <w:divBdr>
        <w:top w:val="none" w:sz="0" w:space="0" w:color="auto"/>
        <w:left w:val="none" w:sz="0" w:space="0" w:color="auto"/>
        <w:bottom w:val="none" w:sz="0" w:space="0" w:color="auto"/>
        <w:right w:val="none" w:sz="0" w:space="0" w:color="auto"/>
      </w:divBdr>
    </w:div>
    <w:div w:id="1067268473">
      <w:bodyDiv w:val="1"/>
      <w:marLeft w:val="0"/>
      <w:marRight w:val="0"/>
      <w:marTop w:val="0"/>
      <w:marBottom w:val="0"/>
      <w:divBdr>
        <w:top w:val="none" w:sz="0" w:space="0" w:color="auto"/>
        <w:left w:val="none" w:sz="0" w:space="0" w:color="auto"/>
        <w:bottom w:val="none" w:sz="0" w:space="0" w:color="auto"/>
        <w:right w:val="none" w:sz="0" w:space="0" w:color="auto"/>
      </w:divBdr>
    </w:div>
    <w:div w:id="1141190112">
      <w:bodyDiv w:val="1"/>
      <w:marLeft w:val="0"/>
      <w:marRight w:val="0"/>
      <w:marTop w:val="0"/>
      <w:marBottom w:val="0"/>
      <w:divBdr>
        <w:top w:val="none" w:sz="0" w:space="0" w:color="auto"/>
        <w:left w:val="none" w:sz="0" w:space="0" w:color="auto"/>
        <w:bottom w:val="none" w:sz="0" w:space="0" w:color="auto"/>
        <w:right w:val="none" w:sz="0" w:space="0" w:color="auto"/>
      </w:divBdr>
    </w:div>
    <w:div w:id="1179352787">
      <w:bodyDiv w:val="1"/>
      <w:marLeft w:val="0"/>
      <w:marRight w:val="0"/>
      <w:marTop w:val="0"/>
      <w:marBottom w:val="0"/>
      <w:divBdr>
        <w:top w:val="none" w:sz="0" w:space="0" w:color="auto"/>
        <w:left w:val="none" w:sz="0" w:space="0" w:color="auto"/>
        <w:bottom w:val="none" w:sz="0" w:space="0" w:color="auto"/>
        <w:right w:val="none" w:sz="0" w:space="0" w:color="auto"/>
      </w:divBdr>
    </w:div>
    <w:div w:id="1240210896">
      <w:bodyDiv w:val="1"/>
      <w:marLeft w:val="0"/>
      <w:marRight w:val="0"/>
      <w:marTop w:val="0"/>
      <w:marBottom w:val="0"/>
      <w:divBdr>
        <w:top w:val="none" w:sz="0" w:space="0" w:color="auto"/>
        <w:left w:val="none" w:sz="0" w:space="0" w:color="auto"/>
        <w:bottom w:val="none" w:sz="0" w:space="0" w:color="auto"/>
        <w:right w:val="none" w:sz="0" w:space="0" w:color="auto"/>
      </w:divBdr>
    </w:div>
    <w:div w:id="1242520660">
      <w:bodyDiv w:val="1"/>
      <w:marLeft w:val="0"/>
      <w:marRight w:val="0"/>
      <w:marTop w:val="0"/>
      <w:marBottom w:val="0"/>
      <w:divBdr>
        <w:top w:val="none" w:sz="0" w:space="0" w:color="auto"/>
        <w:left w:val="none" w:sz="0" w:space="0" w:color="auto"/>
        <w:bottom w:val="none" w:sz="0" w:space="0" w:color="auto"/>
        <w:right w:val="none" w:sz="0" w:space="0" w:color="auto"/>
      </w:divBdr>
    </w:div>
    <w:div w:id="1249776187">
      <w:bodyDiv w:val="1"/>
      <w:marLeft w:val="0"/>
      <w:marRight w:val="0"/>
      <w:marTop w:val="0"/>
      <w:marBottom w:val="0"/>
      <w:divBdr>
        <w:top w:val="none" w:sz="0" w:space="0" w:color="auto"/>
        <w:left w:val="none" w:sz="0" w:space="0" w:color="auto"/>
        <w:bottom w:val="none" w:sz="0" w:space="0" w:color="auto"/>
        <w:right w:val="none" w:sz="0" w:space="0" w:color="auto"/>
      </w:divBdr>
    </w:div>
    <w:div w:id="1253050889">
      <w:bodyDiv w:val="1"/>
      <w:marLeft w:val="0"/>
      <w:marRight w:val="0"/>
      <w:marTop w:val="0"/>
      <w:marBottom w:val="0"/>
      <w:divBdr>
        <w:top w:val="none" w:sz="0" w:space="0" w:color="auto"/>
        <w:left w:val="none" w:sz="0" w:space="0" w:color="auto"/>
        <w:bottom w:val="none" w:sz="0" w:space="0" w:color="auto"/>
        <w:right w:val="none" w:sz="0" w:space="0" w:color="auto"/>
      </w:divBdr>
    </w:div>
    <w:div w:id="1297954541">
      <w:bodyDiv w:val="1"/>
      <w:marLeft w:val="0"/>
      <w:marRight w:val="0"/>
      <w:marTop w:val="0"/>
      <w:marBottom w:val="0"/>
      <w:divBdr>
        <w:top w:val="none" w:sz="0" w:space="0" w:color="auto"/>
        <w:left w:val="none" w:sz="0" w:space="0" w:color="auto"/>
        <w:bottom w:val="none" w:sz="0" w:space="0" w:color="auto"/>
        <w:right w:val="none" w:sz="0" w:space="0" w:color="auto"/>
      </w:divBdr>
    </w:div>
    <w:div w:id="1308822385">
      <w:bodyDiv w:val="1"/>
      <w:marLeft w:val="0"/>
      <w:marRight w:val="0"/>
      <w:marTop w:val="0"/>
      <w:marBottom w:val="0"/>
      <w:divBdr>
        <w:top w:val="none" w:sz="0" w:space="0" w:color="auto"/>
        <w:left w:val="none" w:sz="0" w:space="0" w:color="auto"/>
        <w:bottom w:val="none" w:sz="0" w:space="0" w:color="auto"/>
        <w:right w:val="none" w:sz="0" w:space="0" w:color="auto"/>
      </w:divBdr>
    </w:div>
    <w:div w:id="1339037782">
      <w:bodyDiv w:val="1"/>
      <w:marLeft w:val="0"/>
      <w:marRight w:val="0"/>
      <w:marTop w:val="0"/>
      <w:marBottom w:val="0"/>
      <w:divBdr>
        <w:top w:val="none" w:sz="0" w:space="0" w:color="auto"/>
        <w:left w:val="none" w:sz="0" w:space="0" w:color="auto"/>
        <w:bottom w:val="none" w:sz="0" w:space="0" w:color="auto"/>
        <w:right w:val="none" w:sz="0" w:space="0" w:color="auto"/>
      </w:divBdr>
    </w:div>
    <w:div w:id="1339694844">
      <w:bodyDiv w:val="1"/>
      <w:marLeft w:val="0"/>
      <w:marRight w:val="0"/>
      <w:marTop w:val="0"/>
      <w:marBottom w:val="0"/>
      <w:divBdr>
        <w:top w:val="none" w:sz="0" w:space="0" w:color="auto"/>
        <w:left w:val="none" w:sz="0" w:space="0" w:color="auto"/>
        <w:bottom w:val="none" w:sz="0" w:space="0" w:color="auto"/>
        <w:right w:val="none" w:sz="0" w:space="0" w:color="auto"/>
      </w:divBdr>
    </w:div>
    <w:div w:id="1352879470">
      <w:bodyDiv w:val="1"/>
      <w:marLeft w:val="0"/>
      <w:marRight w:val="0"/>
      <w:marTop w:val="0"/>
      <w:marBottom w:val="0"/>
      <w:divBdr>
        <w:top w:val="none" w:sz="0" w:space="0" w:color="auto"/>
        <w:left w:val="none" w:sz="0" w:space="0" w:color="auto"/>
        <w:bottom w:val="none" w:sz="0" w:space="0" w:color="auto"/>
        <w:right w:val="none" w:sz="0" w:space="0" w:color="auto"/>
      </w:divBdr>
      <w:divsChild>
        <w:div w:id="226458568">
          <w:marLeft w:val="0"/>
          <w:marRight w:val="0"/>
          <w:marTop w:val="0"/>
          <w:marBottom w:val="0"/>
          <w:divBdr>
            <w:top w:val="none" w:sz="0" w:space="0" w:color="auto"/>
            <w:left w:val="none" w:sz="0" w:space="0" w:color="auto"/>
            <w:bottom w:val="none" w:sz="0" w:space="0" w:color="auto"/>
            <w:right w:val="none" w:sz="0" w:space="0" w:color="auto"/>
          </w:divBdr>
          <w:divsChild>
            <w:div w:id="17826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7992">
      <w:bodyDiv w:val="1"/>
      <w:marLeft w:val="0"/>
      <w:marRight w:val="0"/>
      <w:marTop w:val="0"/>
      <w:marBottom w:val="0"/>
      <w:divBdr>
        <w:top w:val="none" w:sz="0" w:space="0" w:color="auto"/>
        <w:left w:val="none" w:sz="0" w:space="0" w:color="auto"/>
        <w:bottom w:val="none" w:sz="0" w:space="0" w:color="auto"/>
        <w:right w:val="none" w:sz="0" w:space="0" w:color="auto"/>
      </w:divBdr>
    </w:div>
    <w:div w:id="1445658788">
      <w:bodyDiv w:val="1"/>
      <w:marLeft w:val="0"/>
      <w:marRight w:val="0"/>
      <w:marTop w:val="0"/>
      <w:marBottom w:val="0"/>
      <w:divBdr>
        <w:top w:val="none" w:sz="0" w:space="0" w:color="auto"/>
        <w:left w:val="none" w:sz="0" w:space="0" w:color="auto"/>
        <w:bottom w:val="none" w:sz="0" w:space="0" w:color="auto"/>
        <w:right w:val="none" w:sz="0" w:space="0" w:color="auto"/>
      </w:divBdr>
    </w:div>
    <w:div w:id="1479834202">
      <w:bodyDiv w:val="1"/>
      <w:marLeft w:val="0"/>
      <w:marRight w:val="0"/>
      <w:marTop w:val="0"/>
      <w:marBottom w:val="0"/>
      <w:divBdr>
        <w:top w:val="none" w:sz="0" w:space="0" w:color="auto"/>
        <w:left w:val="none" w:sz="0" w:space="0" w:color="auto"/>
        <w:bottom w:val="none" w:sz="0" w:space="0" w:color="auto"/>
        <w:right w:val="none" w:sz="0" w:space="0" w:color="auto"/>
      </w:divBdr>
    </w:div>
    <w:div w:id="1483810897">
      <w:bodyDiv w:val="1"/>
      <w:marLeft w:val="0"/>
      <w:marRight w:val="0"/>
      <w:marTop w:val="0"/>
      <w:marBottom w:val="0"/>
      <w:divBdr>
        <w:top w:val="none" w:sz="0" w:space="0" w:color="auto"/>
        <w:left w:val="none" w:sz="0" w:space="0" w:color="auto"/>
        <w:bottom w:val="none" w:sz="0" w:space="0" w:color="auto"/>
        <w:right w:val="none" w:sz="0" w:space="0" w:color="auto"/>
      </w:divBdr>
    </w:div>
    <w:div w:id="1515803195">
      <w:bodyDiv w:val="1"/>
      <w:marLeft w:val="0"/>
      <w:marRight w:val="0"/>
      <w:marTop w:val="0"/>
      <w:marBottom w:val="0"/>
      <w:divBdr>
        <w:top w:val="none" w:sz="0" w:space="0" w:color="auto"/>
        <w:left w:val="none" w:sz="0" w:space="0" w:color="auto"/>
        <w:bottom w:val="none" w:sz="0" w:space="0" w:color="auto"/>
        <w:right w:val="none" w:sz="0" w:space="0" w:color="auto"/>
      </w:divBdr>
    </w:div>
    <w:div w:id="1519545698">
      <w:bodyDiv w:val="1"/>
      <w:marLeft w:val="0"/>
      <w:marRight w:val="0"/>
      <w:marTop w:val="0"/>
      <w:marBottom w:val="0"/>
      <w:divBdr>
        <w:top w:val="none" w:sz="0" w:space="0" w:color="auto"/>
        <w:left w:val="none" w:sz="0" w:space="0" w:color="auto"/>
        <w:bottom w:val="none" w:sz="0" w:space="0" w:color="auto"/>
        <w:right w:val="none" w:sz="0" w:space="0" w:color="auto"/>
      </w:divBdr>
    </w:div>
    <w:div w:id="1542863188">
      <w:bodyDiv w:val="1"/>
      <w:marLeft w:val="0"/>
      <w:marRight w:val="0"/>
      <w:marTop w:val="0"/>
      <w:marBottom w:val="0"/>
      <w:divBdr>
        <w:top w:val="none" w:sz="0" w:space="0" w:color="auto"/>
        <w:left w:val="none" w:sz="0" w:space="0" w:color="auto"/>
        <w:bottom w:val="none" w:sz="0" w:space="0" w:color="auto"/>
        <w:right w:val="none" w:sz="0" w:space="0" w:color="auto"/>
      </w:divBdr>
    </w:div>
    <w:div w:id="1580555104">
      <w:bodyDiv w:val="1"/>
      <w:marLeft w:val="0"/>
      <w:marRight w:val="0"/>
      <w:marTop w:val="0"/>
      <w:marBottom w:val="0"/>
      <w:divBdr>
        <w:top w:val="none" w:sz="0" w:space="0" w:color="auto"/>
        <w:left w:val="none" w:sz="0" w:space="0" w:color="auto"/>
        <w:bottom w:val="none" w:sz="0" w:space="0" w:color="auto"/>
        <w:right w:val="none" w:sz="0" w:space="0" w:color="auto"/>
      </w:divBdr>
    </w:div>
    <w:div w:id="1595505167">
      <w:bodyDiv w:val="1"/>
      <w:marLeft w:val="0"/>
      <w:marRight w:val="0"/>
      <w:marTop w:val="0"/>
      <w:marBottom w:val="0"/>
      <w:divBdr>
        <w:top w:val="none" w:sz="0" w:space="0" w:color="auto"/>
        <w:left w:val="none" w:sz="0" w:space="0" w:color="auto"/>
        <w:bottom w:val="none" w:sz="0" w:space="0" w:color="auto"/>
        <w:right w:val="none" w:sz="0" w:space="0" w:color="auto"/>
      </w:divBdr>
    </w:div>
    <w:div w:id="1628121386">
      <w:bodyDiv w:val="1"/>
      <w:marLeft w:val="0"/>
      <w:marRight w:val="0"/>
      <w:marTop w:val="0"/>
      <w:marBottom w:val="0"/>
      <w:divBdr>
        <w:top w:val="none" w:sz="0" w:space="0" w:color="auto"/>
        <w:left w:val="none" w:sz="0" w:space="0" w:color="auto"/>
        <w:bottom w:val="none" w:sz="0" w:space="0" w:color="auto"/>
        <w:right w:val="none" w:sz="0" w:space="0" w:color="auto"/>
      </w:divBdr>
    </w:div>
    <w:div w:id="1638030042">
      <w:bodyDiv w:val="1"/>
      <w:marLeft w:val="0"/>
      <w:marRight w:val="0"/>
      <w:marTop w:val="0"/>
      <w:marBottom w:val="0"/>
      <w:divBdr>
        <w:top w:val="none" w:sz="0" w:space="0" w:color="auto"/>
        <w:left w:val="none" w:sz="0" w:space="0" w:color="auto"/>
        <w:bottom w:val="none" w:sz="0" w:space="0" w:color="auto"/>
        <w:right w:val="none" w:sz="0" w:space="0" w:color="auto"/>
      </w:divBdr>
      <w:divsChild>
        <w:div w:id="1794400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536399">
      <w:bodyDiv w:val="1"/>
      <w:marLeft w:val="0"/>
      <w:marRight w:val="0"/>
      <w:marTop w:val="0"/>
      <w:marBottom w:val="0"/>
      <w:divBdr>
        <w:top w:val="none" w:sz="0" w:space="0" w:color="auto"/>
        <w:left w:val="none" w:sz="0" w:space="0" w:color="auto"/>
        <w:bottom w:val="none" w:sz="0" w:space="0" w:color="auto"/>
        <w:right w:val="none" w:sz="0" w:space="0" w:color="auto"/>
      </w:divBdr>
    </w:div>
    <w:div w:id="1648240524">
      <w:bodyDiv w:val="1"/>
      <w:marLeft w:val="0"/>
      <w:marRight w:val="0"/>
      <w:marTop w:val="0"/>
      <w:marBottom w:val="0"/>
      <w:divBdr>
        <w:top w:val="none" w:sz="0" w:space="0" w:color="auto"/>
        <w:left w:val="none" w:sz="0" w:space="0" w:color="auto"/>
        <w:bottom w:val="none" w:sz="0" w:space="0" w:color="auto"/>
        <w:right w:val="none" w:sz="0" w:space="0" w:color="auto"/>
      </w:divBdr>
    </w:div>
    <w:div w:id="1653631267">
      <w:bodyDiv w:val="1"/>
      <w:marLeft w:val="0"/>
      <w:marRight w:val="0"/>
      <w:marTop w:val="0"/>
      <w:marBottom w:val="0"/>
      <w:divBdr>
        <w:top w:val="none" w:sz="0" w:space="0" w:color="auto"/>
        <w:left w:val="none" w:sz="0" w:space="0" w:color="auto"/>
        <w:bottom w:val="none" w:sz="0" w:space="0" w:color="auto"/>
        <w:right w:val="none" w:sz="0" w:space="0" w:color="auto"/>
      </w:divBdr>
    </w:div>
    <w:div w:id="1668944513">
      <w:bodyDiv w:val="1"/>
      <w:marLeft w:val="0"/>
      <w:marRight w:val="0"/>
      <w:marTop w:val="0"/>
      <w:marBottom w:val="0"/>
      <w:divBdr>
        <w:top w:val="none" w:sz="0" w:space="0" w:color="auto"/>
        <w:left w:val="none" w:sz="0" w:space="0" w:color="auto"/>
        <w:bottom w:val="none" w:sz="0" w:space="0" w:color="auto"/>
        <w:right w:val="none" w:sz="0" w:space="0" w:color="auto"/>
      </w:divBdr>
    </w:div>
    <w:div w:id="1683699030">
      <w:bodyDiv w:val="1"/>
      <w:marLeft w:val="0"/>
      <w:marRight w:val="0"/>
      <w:marTop w:val="0"/>
      <w:marBottom w:val="0"/>
      <w:divBdr>
        <w:top w:val="none" w:sz="0" w:space="0" w:color="auto"/>
        <w:left w:val="none" w:sz="0" w:space="0" w:color="auto"/>
        <w:bottom w:val="none" w:sz="0" w:space="0" w:color="auto"/>
        <w:right w:val="none" w:sz="0" w:space="0" w:color="auto"/>
      </w:divBdr>
    </w:div>
    <w:div w:id="1695034588">
      <w:bodyDiv w:val="1"/>
      <w:marLeft w:val="0"/>
      <w:marRight w:val="0"/>
      <w:marTop w:val="0"/>
      <w:marBottom w:val="0"/>
      <w:divBdr>
        <w:top w:val="none" w:sz="0" w:space="0" w:color="auto"/>
        <w:left w:val="none" w:sz="0" w:space="0" w:color="auto"/>
        <w:bottom w:val="none" w:sz="0" w:space="0" w:color="auto"/>
        <w:right w:val="none" w:sz="0" w:space="0" w:color="auto"/>
      </w:divBdr>
    </w:div>
    <w:div w:id="1701934599">
      <w:bodyDiv w:val="1"/>
      <w:marLeft w:val="0"/>
      <w:marRight w:val="0"/>
      <w:marTop w:val="0"/>
      <w:marBottom w:val="0"/>
      <w:divBdr>
        <w:top w:val="none" w:sz="0" w:space="0" w:color="auto"/>
        <w:left w:val="none" w:sz="0" w:space="0" w:color="auto"/>
        <w:bottom w:val="none" w:sz="0" w:space="0" w:color="auto"/>
        <w:right w:val="none" w:sz="0" w:space="0" w:color="auto"/>
      </w:divBdr>
    </w:div>
    <w:div w:id="1709723192">
      <w:bodyDiv w:val="1"/>
      <w:marLeft w:val="0"/>
      <w:marRight w:val="0"/>
      <w:marTop w:val="0"/>
      <w:marBottom w:val="0"/>
      <w:divBdr>
        <w:top w:val="none" w:sz="0" w:space="0" w:color="auto"/>
        <w:left w:val="none" w:sz="0" w:space="0" w:color="auto"/>
        <w:bottom w:val="none" w:sz="0" w:space="0" w:color="auto"/>
        <w:right w:val="none" w:sz="0" w:space="0" w:color="auto"/>
      </w:divBdr>
    </w:div>
    <w:div w:id="1760758119">
      <w:bodyDiv w:val="1"/>
      <w:marLeft w:val="0"/>
      <w:marRight w:val="0"/>
      <w:marTop w:val="0"/>
      <w:marBottom w:val="0"/>
      <w:divBdr>
        <w:top w:val="none" w:sz="0" w:space="0" w:color="auto"/>
        <w:left w:val="none" w:sz="0" w:space="0" w:color="auto"/>
        <w:bottom w:val="none" w:sz="0" w:space="0" w:color="auto"/>
        <w:right w:val="none" w:sz="0" w:space="0" w:color="auto"/>
      </w:divBdr>
    </w:div>
    <w:div w:id="1762411996">
      <w:bodyDiv w:val="1"/>
      <w:marLeft w:val="0"/>
      <w:marRight w:val="0"/>
      <w:marTop w:val="0"/>
      <w:marBottom w:val="0"/>
      <w:divBdr>
        <w:top w:val="none" w:sz="0" w:space="0" w:color="auto"/>
        <w:left w:val="none" w:sz="0" w:space="0" w:color="auto"/>
        <w:bottom w:val="none" w:sz="0" w:space="0" w:color="auto"/>
        <w:right w:val="none" w:sz="0" w:space="0" w:color="auto"/>
      </w:divBdr>
    </w:div>
    <w:div w:id="1769278091">
      <w:bodyDiv w:val="1"/>
      <w:marLeft w:val="0"/>
      <w:marRight w:val="0"/>
      <w:marTop w:val="0"/>
      <w:marBottom w:val="0"/>
      <w:divBdr>
        <w:top w:val="none" w:sz="0" w:space="0" w:color="auto"/>
        <w:left w:val="none" w:sz="0" w:space="0" w:color="auto"/>
        <w:bottom w:val="none" w:sz="0" w:space="0" w:color="auto"/>
        <w:right w:val="none" w:sz="0" w:space="0" w:color="auto"/>
      </w:divBdr>
    </w:div>
    <w:div w:id="1810198985">
      <w:bodyDiv w:val="1"/>
      <w:marLeft w:val="0"/>
      <w:marRight w:val="0"/>
      <w:marTop w:val="0"/>
      <w:marBottom w:val="0"/>
      <w:divBdr>
        <w:top w:val="none" w:sz="0" w:space="0" w:color="auto"/>
        <w:left w:val="none" w:sz="0" w:space="0" w:color="auto"/>
        <w:bottom w:val="none" w:sz="0" w:space="0" w:color="auto"/>
        <w:right w:val="none" w:sz="0" w:space="0" w:color="auto"/>
      </w:divBdr>
    </w:div>
    <w:div w:id="1823080498">
      <w:bodyDiv w:val="1"/>
      <w:marLeft w:val="0"/>
      <w:marRight w:val="0"/>
      <w:marTop w:val="0"/>
      <w:marBottom w:val="0"/>
      <w:divBdr>
        <w:top w:val="none" w:sz="0" w:space="0" w:color="auto"/>
        <w:left w:val="none" w:sz="0" w:space="0" w:color="auto"/>
        <w:bottom w:val="none" w:sz="0" w:space="0" w:color="auto"/>
        <w:right w:val="none" w:sz="0" w:space="0" w:color="auto"/>
      </w:divBdr>
    </w:div>
    <w:div w:id="1832287468">
      <w:bodyDiv w:val="1"/>
      <w:marLeft w:val="0"/>
      <w:marRight w:val="0"/>
      <w:marTop w:val="0"/>
      <w:marBottom w:val="0"/>
      <w:divBdr>
        <w:top w:val="none" w:sz="0" w:space="0" w:color="auto"/>
        <w:left w:val="none" w:sz="0" w:space="0" w:color="auto"/>
        <w:bottom w:val="none" w:sz="0" w:space="0" w:color="auto"/>
        <w:right w:val="none" w:sz="0" w:space="0" w:color="auto"/>
      </w:divBdr>
    </w:div>
    <w:div w:id="1896430431">
      <w:bodyDiv w:val="1"/>
      <w:marLeft w:val="0"/>
      <w:marRight w:val="0"/>
      <w:marTop w:val="0"/>
      <w:marBottom w:val="0"/>
      <w:divBdr>
        <w:top w:val="none" w:sz="0" w:space="0" w:color="auto"/>
        <w:left w:val="none" w:sz="0" w:space="0" w:color="auto"/>
        <w:bottom w:val="none" w:sz="0" w:space="0" w:color="auto"/>
        <w:right w:val="none" w:sz="0" w:space="0" w:color="auto"/>
      </w:divBdr>
    </w:div>
    <w:div w:id="1897814553">
      <w:bodyDiv w:val="1"/>
      <w:marLeft w:val="0"/>
      <w:marRight w:val="0"/>
      <w:marTop w:val="0"/>
      <w:marBottom w:val="0"/>
      <w:divBdr>
        <w:top w:val="none" w:sz="0" w:space="0" w:color="auto"/>
        <w:left w:val="none" w:sz="0" w:space="0" w:color="auto"/>
        <w:bottom w:val="none" w:sz="0" w:space="0" w:color="auto"/>
        <w:right w:val="none" w:sz="0" w:space="0" w:color="auto"/>
      </w:divBdr>
    </w:div>
    <w:div w:id="2005890117">
      <w:bodyDiv w:val="1"/>
      <w:marLeft w:val="0"/>
      <w:marRight w:val="0"/>
      <w:marTop w:val="0"/>
      <w:marBottom w:val="0"/>
      <w:divBdr>
        <w:top w:val="none" w:sz="0" w:space="0" w:color="auto"/>
        <w:left w:val="none" w:sz="0" w:space="0" w:color="auto"/>
        <w:bottom w:val="none" w:sz="0" w:space="0" w:color="auto"/>
        <w:right w:val="none" w:sz="0" w:space="0" w:color="auto"/>
      </w:divBdr>
    </w:div>
    <w:div w:id="2085833512">
      <w:bodyDiv w:val="1"/>
      <w:marLeft w:val="0"/>
      <w:marRight w:val="0"/>
      <w:marTop w:val="0"/>
      <w:marBottom w:val="0"/>
      <w:divBdr>
        <w:top w:val="none" w:sz="0" w:space="0" w:color="auto"/>
        <w:left w:val="none" w:sz="0" w:space="0" w:color="auto"/>
        <w:bottom w:val="none" w:sz="0" w:space="0" w:color="auto"/>
        <w:right w:val="none" w:sz="0" w:space="0" w:color="auto"/>
      </w:divBdr>
    </w:div>
    <w:div w:id="21108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dustrieenr@ademe.fr" TargetMode="External"/><Relationship Id="rId17" Type="http://schemas.openxmlformats.org/officeDocument/2006/relationships/hyperlink" Target="https://www.europe-en-france.gouv.fr/fr/aides-d-etat" TargetMode="External"/><Relationship Id="rId2" Type="http://schemas.openxmlformats.org/officeDocument/2006/relationships/numbering" Target="numbering.xml"/><Relationship Id="rId16" Type="http://schemas.openxmlformats.org/officeDocument/2006/relationships/hyperlink" Target="http://www.entrepris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reprises.ademe.fr/" TargetMode="External"/><Relationship Id="rId5" Type="http://schemas.openxmlformats.org/officeDocument/2006/relationships/webSettings" Target="webSettings.xml"/><Relationship Id="rId15" Type="http://schemas.openxmlformats.org/officeDocument/2006/relationships/hyperlink" Target="https://agirpourlatransition.ademe.fr/" TargetMode="External"/><Relationship Id="rId10" Type="http://schemas.openxmlformats.org/officeDocument/2006/relationships/hyperlink" Target="https://entreprises.adem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dustrieenr@ademe.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uri=CELEX%3A52014XC0731(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00628-2DD9-4C26-B26E-F47934ED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6691</Words>
  <Characters>36806</Characters>
  <Application>Microsoft Office Word</Application>
  <DocSecurity>4</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POIRSON Maxence</dc:creator>
  <cp:keywords/>
  <dc:description/>
  <cp:lastModifiedBy>FRANCOIS-MARTIN Olivier</cp:lastModifiedBy>
  <cp:revision>2</cp:revision>
  <cp:lastPrinted>2022-02-04T12:28:00Z</cp:lastPrinted>
  <dcterms:created xsi:type="dcterms:W3CDTF">2023-05-11T08:17:00Z</dcterms:created>
  <dcterms:modified xsi:type="dcterms:W3CDTF">2023-05-11T08:17:00Z</dcterms:modified>
</cp:coreProperties>
</file>